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B26F" w14:textId="77777777" w:rsidR="004979BD" w:rsidRDefault="00FA7A46">
      <w:pPr>
        <w:widowControl/>
        <w:spacing w:after="200" w:line="276" w:lineRule="auto"/>
        <w:rPr>
          <w:b/>
          <w:bCs/>
        </w:rPr>
      </w:pPr>
      <w:r>
        <w:rPr>
          <w:b/>
          <w:bCs/>
          <w:noProof/>
          <w:snapToGrid/>
        </w:rPr>
        <w:drawing>
          <wp:anchor distT="0" distB="0" distL="114300" distR="114300" simplePos="0" relativeHeight="251661312" behindDoc="0" locked="0" layoutInCell="1" allowOverlap="1" wp14:anchorId="3999043B" wp14:editId="3E441D41">
            <wp:simplePos x="0" y="0"/>
            <wp:positionH relativeFrom="column">
              <wp:posOffset>-418465</wp:posOffset>
            </wp:positionH>
            <wp:positionV relativeFrom="paragraph">
              <wp:posOffset>-332105</wp:posOffset>
            </wp:positionV>
            <wp:extent cx="3474720" cy="1691005"/>
            <wp:effectExtent l="19050" t="0" r="0" b="0"/>
            <wp:wrapThrough wrapText="bothSides">
              <wp:wrapPolygon edited="0">
                <wp:start x="-118" y="0"/>
                <wp:lineTo x="-118" y="21413"/>
                <wp:lineTo x="21553" y="21413"/>
                <wp:lineTo x="21553" y="0"/>
                <wp:lineTo x="-118"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3474720" cy="1691005"/>
                    </a:xfrm>
                    <a:prstGeom prst="rect">
                      <a:avLst/>
                    </a:prstGeom>
                    <a:noFill/>
                    <a:ln w="9525">
                      <a:noFill/>
                      <a:miter lim="800000"/>
                      <a:headEnd/>
                      <a:tailEnd/>
                    </a:ln>
                  </pic:spPr>
                </pic:pic>
              </a:graphicData>
            </a:graphic>
          </wp:anchor>
        </w:drawing>
      </w:r>
    </w:p>
    <w:p w14:paraId="0D1B4F27" w14:textId="77777777" w:rsidR="004979BD" w:rsidRDefault="004979BD">
      <w:pPr>
        <w:widowControl/>
        <w:spacing w:after="200" w:line="276" w:lineRule="auto"/>
        <w:rPr>
          <w:b/>
          <w:bCs/>
        </w:rPr>
      </w:pPr>
    </w:p>
    <w:p w14:paraId="6BB84456" w14:textId="77777777" w:rsidR="00282907" w:rsidRDefault="00282907" w:rsidP="004979BD">
      <w:pPr>
        <w:widowControl/>
        <w:contextualSpacing/>
        <w:rPr>
          <w:rFonts w:asciiTheme="minorHAnsi" w:hAnsiTheme="minorHAnsi"/>
          <w:b/>
          <w:bCs/>
          <w:sz w:val="72"/>
          <w:szCs w:val="72"/>
        </w:rPr>
      </w:pPr>
    </w:p>
    <w:p w14:paraId="172287CA" w14:textId="77777777" w:rsidR="00282907" w:rsidRDefault="00282907" w:rsidP="004979BD">
      <w:pPr>
        <w:widowControl/>
        <w:contextualSpacing/>
        <w:rPr>
          <w:rFonts w:asciiTheme="minorHAnsi" w:hAnsiTheme="minorHAnsi"/>
          <w:b/>
          <w:bCs/>
          <w:sz w:val="72"/>
          <w:szCs w:val="72"/>
        </w:rPr>
      </w:pPr>
    </w:p>
    <w:p w14:paraId="22BFFD44" w14:textId="77777777" w:rsidR="00976897" w:rsidRDefault="00976897" w:rsidP="004979BD">
      <w:pPr>
        <w:widowControl/>
        <w:contextualSpacing/>
        <w:rPr>
          <w:rFonts w:asciiTheme="minorHAnsi" w:hAnsiTheme="minorHAnsi"/>
          <w:b/>
          <w:bCs/>
          <w:sz w:val="72"/>
          <w:szCs w:val="72"/>
        </w:rPr>
      </w:pPr>
    </w:p>
    <w:p w14:paraId="3A63EBFA" w14:textId="77777777" w:rsidR="00E64CF4" w:rsidRDefault="00E64CF4" w:rsidP="004979BD">
      <w:pPr>
        <w:widowControl/>
        <w:contextualSpacing/>
        <w:rPr>
          <w:rFonts w:asciiTheme="minorHAnsi" w:hAnsiTheme="minorHAnsi"/>
          <w:b/>
          <w:bCs/>
          <w:sz w:val="72"/>
          <w:szCs w:val="72"/>
        </w:rPr>
      </w:pPr>
    </w:p>
    <w:p w14:paraId="26609A3B" w14:textId="77777777" w:rsidR="000F76F7" w:rsidRDefault="000F76F7" w:rsidP="004979BD">
      <w:pPr>
        <w:widowControl/>
        <w:contextualSpacing/>
        <w:rPr>
          <w:rFonts w:asciiTheme="minorHAnsi" w:hAnsiTheme="minorHAnsi"/>
          <w:b/>
          <w:bCs/>
          <w:sz w:val="72"/>
          <w:szCs w:val="72"/>
        </w:rPr>
      </w:pPr>
    </w:p>
    <w:p w14:paraId="63099D0D" w14:textId="77777777" w:rsidR="004979BD" w:rsidRPr="004979BD" w:rsidRDefault="004979BD" w:rsidP="00C551D0">
      <w:pPr>
        <w:widowControl/>
        <w:contextualSpacing/>
        <w:jc w:val="right"/>
        <w:outlineLvl w:val="0"/>
        <w:rPr>
          <w:rFonts w:asciiTheme="minorHAnsi" w:hAnsiTheme="minorHAnsi"/>
          <w:b/>
          <w:bCs/>
          <w:sz w:val="72"/>
          <w:szCs w:val="72"/>
        </w:rPr>
      </w:pPr>
      <w:r w:rsidRPr="004979BD">
        <w:rPr>
          <w:rFonts w:asciiTheme="minorHAnsi" w:hAnsiTheme="minorHAnsi"/>
          <w:b/>
          <w:bCs/>
          <w:sz w:val="72"/>
          <w:szCs w:val="72"/>
        </w:rPr>
        <w:t>Office for Capital Facilities</w:t>
      </w:r>
    </w:p>
    <w:p w14:paraId="02DAF0D7" w14:textId="77777777" w:rsidR="00220EDC" w:rsidRPr="00E64CF4" w:rsidRDefault="004979BD" w:rsidP="00C551D0">
      <w:pPr>
        <w:widowControl/>
        <w:contextualSpacing/>
        <w:jc w:val="right"/>
        <w:outlineLvl w:val="0"/>
        <w:rPr>
          <w:rFonts w:asciiTheme="minorHAnsi" w:hAnsiTheme="minorHAnsi"/>
          <w:b/>
          <w:bCs/>
          <w:sz w:val="56"/>
          <w:szCs w:val="56"/>
        </w:rPr>
      </w:pPr>
      <w:r w:rsidRPr="00E64CF4">
        <w:rPr>
          <w:rFonts w:asciiTheme="minorHAnsi" w:hAnsiTheme="minorHAnsi"/>
          <w:b/>
          <w:bCs/>
          <w:sz w:val="56"/>
          <w:szCs w:val="56"/>
        </w:rPr>
        <w:t>Guidance Document</w:t>
      </w:r>
    </w:p>
    <w:p w14:paraId="245617E9" w14:textId="77777777" w:rsidR="001B156B" w:rsidRDefault="001B156B" w:rsidP="001B156B">
      <w:pPr>
        <w:widowControl/>
        <w:ind w:left="4320"/>
        <w:contextualSpacing/>
        <w:jc w:val="right"/>
        <w:rPr>
          <w:rFonts w:asciiTheme="minorHAnsi" w:hAnsiTheme="minorHAnsi"/>
          <w:b/>
          <w:bCs/>
          <w:sz w:val="56"/>
          <w:szCs w:val="56"/>
        </w:rPr>
      </w:pPr>
    </w:p>
    <w:p w14:paraId="04AB98AA" w14:textId="517343C6" w:rsidR="00C551D0" w:rsidRDefault="00630235" w:rsidP="00D1703A">
      <w:pPr>
        <w:widowControl/>
        <w:contextualSpacing/>
        <w:jc w:val="right"/>
        <w:rPr>
          <w:rFonts w:asciiTheme="minorHAnsi" w:hAnsiTheme="minorHAnsi"/>
          <w:bCs/>
          <w:sz w:val="40"/>
          <w:szCs w:val="40"/>
        </w:rPr>
      </w:pPr>
      <w:r>
        <w:rPr>
          <w:rFonts w:asciiTheme="minorHAnsi" w:hAnsiTheme="minorHAnsi"/>
          <w:bCs/>
          <w:sz w:val="40"/>
          <w:szCs w:val="40"/>
        </w:rPr>
        <w:t>RES-1</w:t>
      </w:r>
    </w:p>
    <w:p w14:paraId="460C580C" w14:textId="528FCBDB" w:rsidR="00E63973" w:rsidRPr="00E63973" w:rsidRDefault="00E671C2" w:rsidP="00D1703A">
      <w:pPr>
        <w:widowControl/>
        <w:contextualSpacing/>
        <w:jc w:val="right"/>
        <w:rPr>
          <w:rFonts w:asciiTheme="minorHAnsi" w:hAnsiTheme="minorHAnsi"/>
          <w:bCs/>
          <w:i/>
          <w:sz w:val="28"/>
          <w:szCs w:val="28"/>
        </w:rPr>
      </w:pPr>
      <w:r w:rsidRPr="006232C5">
        <w:rPr>
          <w:rFonts w:asciiTheme="minorHAnsi" w:hAnsiTheme="minorHAnsi"/>
          <w:bCs/>
          <w:i/>
          <w:sz w:val="28"/>
          <w:szCs w:val="28"/>
        </w:rPr>
        <w:t>April</w:t>
      </w:r>
      <w:r w:rsidR="00630235" w:rsidRPr="006232C5">
        <w:rPr>
          <w:rFonts w:asciiTheme="minorHAnsi" w:hAnsiTheme="minorHAnsi"/>
          <w:bCs/>
          <w:i/>
          <w:sz w:val="28"/>
          <w:szCs w:val="28"/>
        </w:rPr>
        <w:t xml:space="preserve"> 202</w:t>
      </w:r>
      <w:r w:rsidRPr="006232C5">
        <w:rPr>
          <w:rFonts w:asciiTheme="minorHAnsi" w:hAnsiTheme="minorHAnsi"/>
          <w:bCs/>
          <w:i/>
          <w:sz w:val="28"/>
          <w:szCs w:val="28"/>
        </w:rPr>
        <w:t>3</w:t>
      </w:r>
    </w:p>
    <w:p w14:paraId="629A973A" w14:textId="1BC06488" w:rsidR="00E64CF4" w:rsidRPr="00FD26AD" w:rsidRDefault="00DA5FDF" w:rsidP="001A5C08">
      <w:pPr>
        <w:widowControl/>
        <w:ind w:left="4320"/>
        <w:contextualSpacing/>
        <w:jc w:val="right"/>
        <w:rPr>
          <w:rFonts w:asciiTheme="minorHAnsi" w:hAnsiTheme="minorHAnsi"/>
          <w:b/>
          <w:bCs/>
          <w:sz w:val="56"/>
          <w:szCs w:val="56"/>
        </w:rPr>
      </w:pPr>
      <w:r>
        <w:rPr>
          <w:rFonts w:asciiTheme="minorHAnsi" w:hAnsiTheme="minorHAnsi"/>
          <w:b/>
          <w:bCs/>
          <w:sz w:val="56"/>
          <w:szCs w:val="56"/>
        </w:rPr>
        <w:t xml:space="preserve">Residence Hall </w:t>
      </w:r>
      <w:r w:rsidR="006317B0">
        <w:rPr>
          <w:rFonts w:asciiTheme="minorHAnsi" w:hAnsiTheme="minorHAnsi"/>
          <w:b/>
          <w:bCs/>
          <w:sz w:val="56"/>
          <w:szCs w:val="56"/>
        </w:rPr>
        <w:t xml:space="preserve">Projects Funded by Campus Funds </w:t>
      </w:r>
      <w:r w:rsidR="00F51652">
        <w:rPr>
          <w:rFonts w:asciiTheme="minorHAnsi" w:hAnsiTheme="minorHAnsi"/>
          <w:b/>
          <w:bCs/>
          <w:sz w:val="56"/>
          <w:szCs w:val="56"/>
        </w:rPr>
        <w:t>(</w:t>
      </w:r>
      <w:r>
        <w:rPr>
          <w:rFonts w:asciiTheme="minorHAnsi" w:hAnsiTheme="minorHAnsi"/>
          <w:b/>
          <w:bCs/>
          <w:sz w:val="56"/>
          <w:szCs w:val="56"/>
        </w:rPr>
        <w:t>DASNY Voucher Contracts</w:t>
      </w:r>
      <w:r w:rsidR="00F51652">
        <w:rPr>
          <w:rFonts w:asciiTheme="minorHAnsi" w:hAnsiTheme="minorHAnsi"/>
          <w:b/>
          <w:bCs/>
          <w:sz w:val="56"/>
          <w:szCs w:val="56"/>
        </w:rPr>
        <w:t>)</w:t>
      </w:r>
      <w:r>
        <w:rPr>
          <w:rFonts w:asciiTheme="minorHAnsi" w:hAnsiTheme="minorHAnsi"/>
          <w:b/>
          <w:bCs/>
          <w:sz w:val="56"/>
          <w:szCs w:val="56"/>
        </w:rPr>
        <w:t xml:space="preserve"> </w:t>
      </w:r>
    </w:p>
    <w:p w14:paraId="5FA8883A" w14:textId="32E9B939" w:rsidR="00E53829" w:rsidRDefault="005B1DFD" w:rsidP="001A5C08">
      <w:pPr>
        <w:ind w:left="4320"/>
        <w:jc w:val="right"/>
      </w:pPr>
      <w:r>
        <w:rPr>
          <w:rFonts w:asciiTheme="minorHAnsi" w:hAnsiTheme="minorHAnsi"/>
          <w:sz w:val="28"/>
          <w:szCs w:val="28"/>
        </w:rPr>
        <w:t xml:space="preserve">A reference guide for the submittal of </w:t>
      </w:r>
      <w:r w:rsidR="006317B0">
        <w:rPr>
          <w:rFonts w:asciiTheme="minorHAnsi" w:hAnsiTheme="minorHAnsi"/>
          <w:sz w:val="28"/>
          <w:szCs w:val="28"/>
        </w:rPr>
        <w:t xml:space="preserve">DASNY </w:t>
      </w:r>
      <w:r>
        <w:rPr>
          <w:rFonts w:asciiTheme="minorHAnsi" w:hAnsiTheme="minorHAnsi"/>
          <w:sz w:val="28"/>
          <w:szCs w:val="28"/>
        </w:rPr>
        <w:t>voucher contracts for approval</w:t>
      </w:r>
      <w:r w:rsidR="006317B0">
        <w:rPr>
          <w:rFonts w:asciiTheme="minorHAnsi" w:hAnsiTheme="minorHAnsi"/>
          <w:sz w:val="28"/>
          <w:szCs w:val="28"/>
        </w:rPr>
        <w:t>.</w:t>
      </w:r>
      <w:r>
        <w:rPr>
          <w:rFonts w:asciiTheme="minorHAnsi" w:hAnsiTheme="minorHAnsi"/>
          <w:sz w:val="28"/>
          <w:szCs w:val="28"/>
        </w:rPr>
        <w:t xml:space="preserve"> </w:t>
      </w:r>
      <w:r w:rsidR="00DE325B">
        <w:rPr>
          <w:rFonts w:asciiTheme="minorHAnsi" w:hAnsiTheme="minorHAnsi"/>
          <w:sz w:val="28"/>
          <w:szCs w:val="28"/>
        </w:rPr>
        <w:t xml:space="preserve"> </w:t>
      </w:r>
      <w:r w:rsidR="00E53829">
        <w:rPr>
          <w:b/>
          <w:bCs/>
        </w:rPr>
        <w:br w:type="page"/>
      </w:r>
    </w:p>
    <w:tbl>
      <w:tblPr>
        <w:tblStyle w:val="LightList-Accent11"/>
        <w:tblW w:w="0" w:type="auto"/>
        <w:tblLook w:val="04A0" w:firstRow="1" w:lastRow="0" w:firstColumn="1" w:lastColumn="0" w:noHBand="0" w:noVBand="1"/>
      </w:tblPr>
      <w:tblGrid>
        <w:gridCol w:w="4965"/>
        <w:gridCol w:w="4375"/>
      </w:tblGrid>
      <w:tr w:rsidR="00634DD7" w:rsidRPr="00634DD7" w14:paraId="15A7BE05" w14:textId="77777777" w:rsidTr="00634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5F7EF215" w14:textId="77777777" w:rsidR="00634DD7" w:rsidRPr="00634DD7" w:rsidRDefault="00C551D0" w:rsidP="00634DD7">
            <w:pPr>
              <w:pStyle w:val="FootnoteText"/>
              <w:ind w:left="0"/>
              <w:contextualSpacing/>
              <w:rPr>
                <w:rFonts w:cs="Times New Roman"/>
                <w:sz w:val="24"/>
                <w:szCs w:val="24"/>
                <w:u w:val="single"/>
              </w:rPr>
            </w:pPr>
            <w:r>
              <w:rPr>
                <w:b w:val="0"/>
                <w:bCs w:val="0"/>
              </w:rPr>
              <w:br w:type="page"/>
            </w:r>
            <w:r w:rsidR="00352D6A">
              <w:rPr>
                <w:rFonts w:cs="Times New Roman"/>
                <w:sz w:val="24"/>
                <w:szCs w:val="24"/>
                <w:u w:val="single"/>
              </w:rPr>
              <w:t>C</w:t>
            </w:r>
            <w:r w:rsidR="006C4ACD">
              <w:rPr>
                <w:rFonts w:cs="Times New Roman"/>
                <w:sz w:val="24"/>
                <w:szCs w:val="24"/>
                <w:u w:val="single"/>
              </w:rPr>
              <w:t>ontents</w:t>
            </w:r>
          </w:p>
        </w:tc>
        <w:tc>
          <w:tcPr>
            <w:tcW w:w="4481" w:type="dxa"/>
          </w:tcPr>
          <w:p w14:paraId="241A07BE" w14:textId="77777777" w:rsidR="00634DD7" w:rsidRPr="00634DD7" w:rsidRDefault="00634DD7" w:rsidP="00634DD7">
            <w:pPr>
              <w:pStyle w:val="FootnoteText"/>
              <w:ind w:left="0"/>
              <w:contextualSpacing/>
              <w:cnfStyle w:val="100000000000" w:firstRow="1" w:lastRow="0" w:firstColumn="0" w:lastColumn="0" w:oddVBand="0" w:evenVBand="0" w:oddHBand="0" w:evenHBand="0" w:firstRowFirstColumn="0" w:firstRowLastColumn="0" w:lastRowFirstColumn="0" w:lastRowLastColumn="0"/>
              <w:rPr>
                <w:rFonts w:cs="Times New Roman"/>
                <w:sz w:val="24"/>
                <w:szCs w:val="24"/>
                <w:u w:val="single"/>
              </w:rPr>
            </w:pPr>
            <w:r w:rsidRPr="00634DD7">
              <w:rPr>
                <w:rFonts w:cs="Times New Roman"/>
                <w:sz w:val="24"/>
                <w:szCs w:val="24"/>
                <w:u w:val="single"/>
              </w:rPr>
              <w:t>Attachments</w:t>
            </w:r>
          </w:p>
        </w:tc>
      </w:tr>
      <w:tr w:rsidR="00634DD7" w:rsidRPr="00634DD7" w14:paraId="273F12BE" w14:textId="77777777" w:rsidTr="00634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5F318FEB" w14:textId="3669D5A3" w:rsidR="00634DD7" w:rsidRPr="00634DD7" w:rsidRDefault="00634DD7" w:rsidP="003C16BC">
            <w:pPr>
              <w:pStyle w:val="FootnoteText"/>
              <w:ind w:left="0"/>
              <w:contextualSpacing/>
              <w:rPr>
                <w:rFonts w:cs="Times New Roman"/>
                <w:b w:val="0"/>
                <w:sz w:val="22"/>
                <w:szCs w:val="22"/>
              </w:rPr>
            </w:pPr>
            <w:bookmarkStart w:id="0" w:name="_Hlk82522325"/>
          </w:p>
        </w:tc>
        <w:tc>
          <w:tcPr>
            <w:tcW w:w="4481" w:type="dxa"/>
          </w:tcPr>
          <w:p w14:paraId="0B6B1CDD" w14:textId="5AA1EAFA" w:rsidR="00634DD7" w:rsidRPr="00C010A8" w:rsidRDefault="00634DD7" w:rsidP="003C16BC">
            <w:pPr>
              <w:pStyle w:val="FootnoteText"/>
              <w:ind w:left="0"/>
              <w:cnfStyle w:val="000000100000" w:firstRow="0" w:lastRow="0" w:firstColumn="0" w:lastColumn="0" w:oddVBand="0" w:evenVBand="0" w:oddHBand="1" w:evenHBand="0" w:firstRowFirstColumn="0" w:firstRowLastColumn="0" w:lastRowFirstColumn="0" w:lastRowLastColumn="0"/>
              <w:rPr>
                <w:sz w:val="22"/>
                <w:szCs w:val="22"/>
              </w:rPr>
            </w:pPr>
          </w:p>
        </w:tc>
      </w:tr>
      <w:tr w:rsidR="00634DD7" w:rsidRPr="00634DD7" w14:paraId="37D9412F" w14:textId="77777777" w:rsidTr="00634DD7">
        <w:tc>
          <w:tcPr>
            <w:cnfStyle w:val="001000000000" w:firstRow="0" w:lastRow="0" w:firstColumn="1" w:lastColumn="0" w:oddVBand="0" w:evenVBand="0" w:oddHBand="0" w:evenHBand="0" w:firstRowFirstColumn="0" w:firstRowLastColumn="0" w:lastRowFirstColumn="0" w:lastRowLastColumn="0"/>
            <w:tcW w:w="5095" w:type="dxa"/>
          </w:tcPr>
          <w:p w14:paraId="39BECF4D" w14:textId="20DB75ED" w:rsidR="00634DD7" w:rsidRPr="00634DD7" w:rsidRDefault="001406D2" w:rsidP="00634DD7">
            <w:pPr>
              <w:pStyle w:val="FootnoteText"/>
              <w:numPr>
                <w:ilvl w:val="0"/>
                <w:numId w:val="42"/>
              </w:numPr>
              <w:contextualSpacing/>
              <w:rPr>
                <w:rFonts w:cs="Times New Roman"/>
                <w:b w:val="0"/>
                <w:sz w:val="22"/>
                <w:szCs w:val="22"/>
              </w:rPr>
            </w:pPr>
            <w:r>
              <w:rPr>
                <w:rFonts w:cs="Times New Roman"/>
                <w:b w:val="0"/>
                <w:sz w:val="22"/>
                <w:szCs w:val="22"/>
              </w:rPr>
              <w:t>Process</w:t>
            </w:r>
          </w:p>
        </w:tc>
        <w:tc>
          <w:tcPr>
            <w:tcW w:w="4481" w:type="dxa"/>
          </w:tcPr>
          <w:p w14:paraId="6823935D" w14:textId="5E5FD1C6" w:rsidR="00634DD7" w:rsidRPr="00C010A8" w:rsidRDefault="00292641" w:rsidP="00C010A8">
            <w:pPr>
              <w:pStyle w:val="FootnoteText"/>
              <w:numPr>
                <w:ilvl w:val="0"/>
                <w:numId w:val="4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Draft Memo – Residence Hall Projects Funded by Campus Funds </w:t>
            </w:r>
          </w:p>
        </w:tc>
      </w:tr>
      <w:tr w:rsidR="001406D2" w:rsidRPr="00634DD7" w14:paraId="17CCBE03" w14:textId="77777777" w:rsidTr="00634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261C0077" w14:textId="1B5D2449" w:rsidR="001406D2" w:rsidRDefault="001406D2" w:rsidP="00634DD7">
            <w:pPr>
              <w:pStyle w:val="FootnoteText"/>
              <w:numPr>
                <w:ilvl w:val="0"/>
                <w:numId w:val="42"/>
              </w:numPr>
              <w:contextualSpacing/>
              <w:rPr>
                <w:rFonts w:cs="Times New Roman"/>
                <w:b w:val="0"/>
                <w:sz w:val="22"/>
                <w:szCs w:val="22"/>
              </w:rPr>
            </w:pPr>
            <w:r>
              <w:rPr>
                <w:rFonts w:cs="Times New Roman"/>
                <w:b w:val="0"/>
                <w:sz w:val="22"/>
                <w:szCs w:val="22"/>
              </w:rPr>
              <w:t>Approvals</w:t>
            </w:r>
          </w:p>
        </w:tc>
        <w:tc>
          <w:tcPr>
            <w:tcW w:w="4481" w:type="dxa"/>
          </w:tcPr>
          <w:p w14:paraId="1B4A9898" w14:textId="49BE909E" w:rsidR="001406D2" w:rsidRDefault="00292641" w:rsidP="00D2016A">
            <w:pPr>
              <w:pStyle w:val="FootnoteText"/>
              <w:numPr>
                <w:ilvl w:val="0"/>
                <w:numId w:val="43"/>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Residence Hall Program </w:t>
            </w:r>
            <w:r w:rsidR="00D2016A">
              <w:rPr>
                <w:sz w:val="22"/>
                <w:szCs w:val="22"/>
              </w:rPr>
              <w:t xml:space="preserve">Capital </w:t>
            </w:r>
            <w:r>
              <w:rPr>
                <w:sz w:val="22"/>
                <w:szCs w:val="22"/>
              </w:rPr>
              <w:t>Project Budget</w:t>
            </w:r>
            <w:r w:rsidR="00D2016A">
              <w:rPr>
                <w:sz w:val="22"/>
                <w:szCs w:val="22"/>
              </w:rPr>
              <w:t xml:space="preserve"> Request</w:t>
            </w:r>
            <w:r>
              <w:rPr>
                <w:sz w:val="22"/>
                <w:szCs w:val="22"/>
              </w:rPr>
              <w:t xml:space="preserve"> Form</w:t>
            </w:r>
          </w:p>
        </w:tc>
      </w:tr>
      <w:tr w:rsidR="00723AE2" w:rsidRPr="00634DD7" w14:paraId="79E6F0FE" w14:textId="77777777" w:rsidTr="00634DD7">
        <w:tc>
          <w:tcPr>
            <w:cnfStyle w:val="001000000000" w:firstRow="0" w:lastRow="0" w:firstColumn="1" w:lastColumn="0" w:oddVBand="0" w:evenVBand="0" w:oddHBand="0" w:evenHBand="0" w:firstRowFirstColumn="0" w:firstRowLastColumn="0" w:lastRowFirstColumn="0" w:lastRowLastColumn="0"/>
            <w:tcW w:w="5095" w:type="dxa"/>
          </w:tcPr>
          <w:p w14:paraId="34236B79" w14:textId="77777777" w:rsidR="00723AE2" w:rsidRDefault="00723AE2" w:rsidP="003E28BB">
            <w:pPr>
              <w:pStyle w:val="FootnoteText"/>
              <w:ind w:left="360"/>
              <w:contextualSpacing/>
              <w:rPr>
                <w:rFonts w:cs="Times New Roman"/>
                <w:b w:val="0"/>
                <w:sz w:val="22"/>
                <w:szCs w:val="22"/>
              </w:rPr>
            </w:pPr>
          </w:p>
        </w:tc>
        <w:tc>
          <w:tcPr>
            <w:tcW w:w="4481" w:type="dxa"/>
          </w:tcPr>
          <w:p w14:paraId="4DDEDD91" w14:textId="388611EC" w:rsidR="00723AE2" w:rsidRDefault="00292641" w:rsidP="00C010A8">
            <w:pPr>
              <w:pStyle w:val="FootnoteText"/>
              <w:numPr>
                <w:ilvl w:val="0"/>
                <w:numId w:val="4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MOU between DASNY and SUNY, October 1997</w:t>
            </w:r>
          </w:p>
        </w:tc>
      </w:tr>
      <w:bookmarkEnd w:id="0"/>
    </w:tbl>
    <w:p w14:paraId="24A67F38" w14:textId="77777777" w:rsidR="00385B58" w:rsidRDefault="00385B58" w:rsidP="00385B58">
      <w:pPr>
        <w:pStyle w:val="FootnoteText"/>
        <w:ind w:left="0"/>
        <w:contextualSpacing/>
        <w:rPr>
          <w:rFonts w:cs="Times New Roman"/>
          <w:sz w:val="22"/>
          <w:szCs w:val="22"/>
        </w:rPr>
      </w:pPr>
    </w:p>
    <w:p w14:paraId="226B4456" w14:textId="0A5F75EF" w:rsidR="00377F1A" w:rsidRPr="00DE4627" w:rsidRDefault="00A61627" w:rsidP="00C551D0">
      <w:pPr>
        <w:pStyle w:val="FootnoteText"/>
        <w:ind w:left="0"/>
        <w:contextualSpacing/>
        <w:outlineLvl w:val="0"/>
        <w:rPr>
          <w:rFonts w:cs="Times New Roman"/>
          <w:b/>
          <w:sz w:val="24"/>
          <w:szCs w:val="24"/>
          <w:u w:val="single"/>
        </w:rPr>
      </w:pPr>
      <w:r>
        <w:rPr>
          <w:rFonts w:cs="Times New Roman"/>
          <w:b/>
          <w:sz w:val="24"/>
          <w:szCs w:val="24"/>
          <w:u w:val="single"/>
        </w:rPr>
        <w:t>Summary</w:t>
      </w:r>
    </w:p>
    <w:p w14:paraId="08296B8A" w14:textId="77777777" w:rsidR="00D217E5" w:rsidRDefault="00D217E5" w:rsidP="00C551D0">
      <w:pPr>
        <w:contextualSpacing/>
        <w:outlineLvl w:val="0"/>
        <w:rPr>
          <w:rFonts w:asciiTheme="minorHAnsi" w:hAnsiTheme="minorHAnsi"/>
          <w:i/>
          <w:sz w:val="22"/>
          <w:szCs w:val="22"/>
        </w:rPr>
      </w:pPr>
    </w:p>
    <w:p w14:paraId="3A0C7DD6" w14:textId="254E8C08" w:rsidR="00F861DB" w:rsidRDefault="00FC45A4" w:rsidP="00377F1A">
      <w:pPr>
        <w:pStyle w:val="FootnoteText"/>
        <w:spacing w:after="240"/>
        <w:ind w:left="0"/>
        <w:contextualSpacing/>
        <w:rPr>
          <w:iCs/>
          <w:sz w:val="22"/>
          <w:szCs w:val="22"/>
        </w:rPr>
      </w:pPr>
      <w:r>
        <w:rPr>
          <w:rFonts w:eastAsia="Times New Roman" w:cs="Times New Roman"/>
          <w:iCs/>
          <w:snapToGrid w:val="0"/>
          <w:sz w:val="22"/>
          <w:szCs w:val="22"/>
        </w:rPr>
        <w:t>Per section 3.02 of the Financing and Development Agreement (FDA) between t</w:t>
      </w:r>
      <w:r w:rsidR="00920A19" w:rsidRPr="00920A19">
        <w:rPr>
          <w:rFonts w:eastAsia="Times New Roman" w:cs="Times New Roman"/>
          <w:iCs/>
          <w:snapToGrid w:val="0"/>
          <w:sz w:val="22"/>
          <w:szCs w:val="22"/>
        </w:rPr>
        <w:t>he Dormitory Authority of the State of New York (“DASNY”)</w:t>
      </w:r>
      <w:r>
        <w:rPr>
          <w:rFonts w:eastAsia="Times New Roman" w:cs="Times New Roman"/>
          <w:iCs/>
          <w:snapToGrid w:val="0"/>
          <w:sz w:val="22"/>
          <w:szCs w:val="22"/>
        </w:rPr>
        <w:t xml:space="preserve"> and</w:t>
      </w:r>
      <w:r w:rsidR="00920A19" w:rsidRPr="00920A19">
        <w:rPr>
          <w:rFonts w:eastAsia="Times New Roman" w:cs="Times New Roman"/>
          <w:iCs/>
          <w:snapToGrid w:val="0"/>
          <w:sz w:val="22"/>
          <w:szCs w:val="22"/>
        </w:rPr>
        <w:t xml:space="preserve"> State University of New York (“SUNY”), </w:t>
      </w:r>
      <w:r>
        <w:rPr>
          <w:rFonts w:eastAsia="Times New Roman" w:cs="Times New Roman"/>
          <w:iCs/>
          <w:snapToGrid w:val="0"/>
          <w:sz w:val="22"/>
          <w:szCs w:val="22"/>
        </w:rPr>
        <w:t xml:space="preserve">DASNY </w:t>
      </w:r>
      <w:r w:rsidR="00920A19" w:rsidRPr="00920A19">
        <w:rPr>
          <w:rFonts w:eastAsia="Times New Roman" w:cs="Times New Roman"/>
          <w:iCs/>
          <w:snapToGrid w:val="0"/>
          <w:sz w:val="22"/>
          <w:szCs w:val="22"/>
        </w:rPr>
        <w:t xml:space="preserve">is responsible for the </w:t>
      </w:r>
      <w:r>
        <w:rPr>
          <w:rFonts w:eastAsia="Times New Roman" w:cs="Times New Roman"/>
          <w:iCs/>
          <w:snapToGrid w:val="0"/>
          <w:sz w:val="22"/>
          <w:szCs w:val="22"/>
        </w:rPr>
        <w:t xml:space="preserve">design, acquisition, </w:t>
      </w:r>
      <w:r w:rsidR="00920A19" w:rsidRPr="00920A19">
        <w:rPr>
          <w:rFonts w:eastAsia="Times New Roman" w:cs="Times New Roman"/>
          <w:iCs/>
          <w:snapToGrid w:val="0"/>
          <w:sz w:val="22"/>
          <w:szCs w:val="22"/>
        </w:rPr>
        <w:t xml:space="preserve">construction, reconstruction, rehabilitation, improvement, </w:t>
      </w:r>
      <w:r>
        <w:rPr>
          <w:rFonts w:eastAsia="Times New Roman" w:cs="Times New Roman"/>
          <w:iCs/>
          <w:snapToGrid w:val="0"/>
          <w:sz w:val="22"/>
          <w:szCs w:val="22"/>
        </w:rPr>
        <w:t xml:space="preserve">and </w:t>
      </w:r>
      <w:r w:rsidR="00920A19" w:rsidRPr="00920A19">
        <w:rPr>
          <w:rFonts w:eastAsia="Times New Roman" w:cs="Times New Roman"/>
          <w:iCs/>
          <w:snapToGrid w:val="0"/>
          <w:sz w:val="22"/>
          <w:szCs w:val="22"/>
        </w:rPr>
        <w:t>equipping</w:t>
      </w:r>
      <w:r>
        <w:rPr>
          <w:rFonts w:eastAsia="Times New Roman" w:cs="Times New Roman"/>
          <w:iCs/>
          <w:snapToGrid w:val="0"/>
          <w:sz w:val="22"/>
          <w:szCs w:val="22"/>
        </w:rPr>
        <w:t xml:space="preserve"> </w:t>
      </w:r>
      <w:r w:rsidR="00920A19" w:rsidRPr="00920A19">
        <w:rPr>
          <w:rFonts w:eastAsia="Times New Roman" w:cs="Times New Roman"/>
          <w:iCs/>
          <w:snapToGrid w:val="0"/>
          <w:sz w:val="22"/>
          <w:szCs w:val="22"/>
        </w:rPr>
        <w:t>of dormitory facilities, referred to as the Residence Hall Capital Program</w:t>
      </w:r>
      <w:r w:rsidR="00534C91">
        <w:rPr>
          <w:rFonts w:eastAsia="Times New Roman" w:cs="Times New Roman"/>
          <w:iCs/>
          <w:snapToGrid w:val="0"/>
          <w:sz w:val="22"/>
          <w:szCs w:val="22"/>
        </w:rPr>
        <w:t xml:space="preserve">. </w:t>
      </w:r>
      <w:r w:rsidR="00920A19" w:rsidRPr="00920A19">
        <w:rPr>
          <w:rFonts w:eastAsia="Times New Roman" w:cs="Times New Roman"/>
          <w:iCs/>
          <w:snapToGrid w:val="0"/>
          <w:sz w:val="22"/>
          <w:szCs w:val="22"/>
        </w:rPr>
        <w:t xml:space="preserve">Capital contracts within the </w:t>
      </w:r>
      <w:r w:rsidR="00534C91">
        <w:rPr>
          <w:rFonts w:eastAsia="Times New Roman" w:cs="Times New Roman"/>
          <w:iCs/>
          <w:snapToGrid w:val="0"/>
          <w:sz w:val="22"/>
          <w:szCs w:val="22"/>
        </w:rPr>
        <w:t xml:space="preserve">Residence Hall </w:t>
      </w:r>
      <w:r w:rsidR="00920A19" w:rsidRPr="00920A19">
        <w:rPr>
          <w:rFonts w:eastAsia="Times New Roman" w:cs="Times New Roman"/>
          <w:iCs/>
          <w:snapToGrid w:val="0"/>
          <w:sz w:val="22"/>
          <w:szCs w:val="22"/>
        </w:rPr>
        <w:t>Program let by DASNY are primarily funded with bond proceeds. However, in some cases, SUNY provides</w:t>
      </w:r>
      <w:r w:rsidR="00D66AED">
        <w:rPr>
          <w:rFonts w:eastAsia="Times New Roman" w:cs="Times New Roman"/>
          <w:iCs/>
          <w:snapToGrid w:val="0"/>
          <w:sz w:val="22"/>
          <w:szCs w:val="22"/>
        </w:rPr>
        <w:t xml:space="preserve"> </w:t>
      </w:r>
      <w:r w:rsidR="005004AD">
        <w:rPr>
          <w:rFonts w:eastAsia="Times New Roman" w:cs="Times New Roman"/>
          <w:iCs/>
          <w:snapToGrid w:val="0"/>
          <w:sz w:val="22"/>
          <w:szCs w:val="22"/>
        </w:rPr>
        <w:t>funding</w:t>
      </w:r>
      <w:r w:rsidR="00920A19" w:rsidRPr="00920A19">
        <w:rPr>
          <w:rFonts w:eastAsia="Times New Roman" w:cs="Times New Roman"/>
          <w:iCs/>
          <w:snapToGrid w:val="0"/>
          <w:sz w:val="22"/>
          <w:szCs w:val="22"/>
        </w:rPr>
        <w:t xml:space="preserve"> to DASNY to support a project</w:t>
      </w:r>
      <w:r w:rsidR="00B31DB8">
        <w:rPr>
          <w:rFonts w:eastAsia="Times New Roman" w:cs="Times New Roman"/>
          <w:iCs/>
          <w:snapToGrid w:val="0"/>
          <w:sz w:val="22"/>
          <w:szCs w:val="22"/>
        </w:rPr>
        <w:t xml:space="preserve"> using campus cash or revolving loan funds.</w:t>
      </w:r>
      <w:r w:rsidR="00920A19" w:rsidRPr="00920A19">
        <w:rPr>
          <w:rFonts w:eastAsia="Times New Roman" w:cs="Times New Roman"/>
          <w:iCs/>
          <w:snapToGrid w:val="0"/>
          <w:sz w:val="22"/>
          <w:szCs w:val="22"/>
        </w:rPr>
        <w:t xml:space="preserve"> </w:t>
      </w:r>
      <w:r w:rsidR="00DC7230">
        <w:rPr>
          <w:iCs/>
          <w:sz w:val="22"/>
          <w:szCs w:val="22"/>
        </w:rPr>
        <w:t>To</w:t>
      </w:r>
      <w:r w:rsidR="007C3BCE">
        <w:rPr>
          <w:iCs/>
          <w:sz w:val="22"/>
          <w:szCs w:val="22"/>
        </w:rPr>
        <w:t xml:space="preserve"> transfer funding to DASNY, a</w:t>
      </w:r>
      <w:r w:rsidR="00D248C3">
        <w:rPr>
          <w:iCs/>
          <w:sz w:val="22"/>
          <w:szCs w:val="22"/>
        </w:rPr>
        <w:t xml:space="preserve"> campus is require</w:t>
      </w:r>
      <w:r w:rsidR="00FB26C8">
        <w:rPr>
          <w:iCs/>
          <w:sz w:val="22"/>
          <w:szCs w:val="22"/>
        </w:rPr>
        <w:t>d</w:t>
      </w:r>
      <w:r w:rsidR="00D248C3">
        <w:rPr>
          <w:iCs/>
          <w:sz w:val="22"/>
          <w:szCs w:val="22"/>
        </w:rPr>
        <w:t xml:space="preserve"> to establish a SUNY </w:t>
      </w:r>
      <w:r w:rsidR="007C3BCE">
        <w:rPr>
          <w:iCs/>
          <w:sz w:val="22"/>
          <w:szCs w:val="22"/>
        </w:rPr>
        <w:t>contract in the State Financial System (SFS)</w:t>
      </w:r>
      <w:r w:rsidR="00DC7230">
        <w:rPr>
          <w:iCs/>
          <w:sz w:val="22"/>
          <w:szCs w:val="22"/>
        </w:rPr>
        <w:t>.</w:t>
      </w:r>
      <w:r w:rsidR="00F77370">
        <w:rPr>
          <w:iCs/>
          <w:sz w:val="22"/>
          <w:szCs w:val="22"/>
        </w:rPr>
        <w:t xml:space="preserve"> </w:t>
      </w:r>
      <w:r w:rsidR="00DC7230">
        <w:rPr>
          <w:iCs/>
          <w:sz w:val="22"/>
          <w:szCs w:val="22"/>
        </w:rPr>
        <w:t>T</w:t>
      </w:r>
      <w:r w:rsidR="00F77370">
        <w:rPr>
          <w:iCs/>
          <w:sz w:val="22"/>
          <w:szCs w:val="22"/>
        </w:rPr>
        <w:t xml:space="preserve">hese contracts are often </w:t>
      </w:r>
      <w:r w:rsidR="0036208E">
        <w:rPr>
          <w:iCs/>
          <w:sz w:val="22"/>
          <w:szCs w:val="22"/>
        </w:rPr>
        <w:t>referred</w:t>
      </w:r>
      <w:r w:rsidR="00F77370">
        <w:rPr>
          <w:iCs/>
          <w:sz w:val="22"/>
          <w:szCs w:val="22"/>
        </w:rPr>
        <w:t xml:space="preserve"> to as “DASNY Voucher Contracts”.</w:t>
      </w:r>
    </w:p>
    <w:p w14:paraId="31A7A9BF" w14:textId="77777777" w:rsidR="00F861DB" w:rsidRDefault="00F861DB" w:rsidP="00377F1A">
      <w:pPr>
        <w:pStyle w:val="FootnoteText"/>
        <w:spacing w:after="240"/>
        <w:ind w:left="0"/>
        <w:contextualSpacing/>
        <w:rPr>
          <w:iCs/>
          <w:sz w:val="22"/>
          <w:szCs w:val="22"/>
        </w:rPr>
      </w:pPr>
    </w:p>
    <w:p w14:paraId="5AD62B4E" w14:textId="417ED03F" w:rsidR="007C3BCE" w:rsidRDefault="007C3BCE" w:rsidP="00377F1A">
      <w:pPr>
        <w:pStyle w:val="FootnoteText"/>
        <w:spacing w:after="240"/>
        <w:ind w:left="0"/>
        <w:contextualSpacing/>
        <w:rPr>
          <w:rFonts w:eastAsia="Times New Roman" w:cs="Times New Roman"/>
          <w:iCs/>
          <w:snapToGrid w:val="0"/>
          <w:sz w:val="22"/>
          <w:szCs w:val="22"/>
        </w:rPr>
      </w:pPr>
      <w:r w:rsidRPr="007C3BCE">
        <w:rPr>
          <w:rFonts w:eastAsia="Times New Roman" w:cs="Times New Roman"/>
          <w:iCs/>
          <w:snapToGrid w:val="0"/>
          <w:sz w:val="22"/>
          <w:szCs w:val="22"/>
        </w:rPr>
        <w:t>The campus is not entering into a contract for goods or services with vendors. DASNY is the contracting entity procuring and letting contracts with vendors for this project in accordance with all applicable rules, regulations and laws. The contract issued by SUNY to DASNY is a mechanism to make payment to DASNY to provide funding. The contract issued by SUNY to DASNY is used to periodically voucher money to DASNY in accordance with the agreed upon payment schedule.</w:t>
      </w:r>
      <w:r w:rsidR="00CB6D2F">
        <w:rPr>
          <w:rFonts w:eastAsia="Times New Roman" w:cs="Times New Roman"/>
          <w:iCs/>
          <w:snapToGrid w:val="0"/>
          <w:sz w:val="22"/>
          <w:szCs w:val="22"/>
        </w:rPr>
        <w:t xml:space="preserve"> </w:t>
      </w:r>
    </w:p>
    <w:p w14:paraId="6A43F705" w14:textId="77777777" w:rsidR="00662DE9" w:rsidRDefault="00662DE9" w:rsidP="00377F1A">
      <w:pPr>
        <w:pStyle w:val="FootnoteText"/>
        <w:spacing w:after="240"/>
        <w:ind w:left="0"/>
        <w:contextualSpacing/>
        <w:rPr>
          <w:rFonts w:eastAsia="Times New Roman" w:cs="Times New Roman"/>
          <w:iCs/>
          <w:snapToGrid w:val="0"/>
          <w:sz w:val="22"/>
          <w:szCs w:val="22"/>
        </w:rPr>
      </w:pPr>
    </w:p>
    <w:p w14:paraId="7665C3A9" w14:textId="77777777" w:rsidR="00E671C2" w:rsidRPr="00E671C2" w:rsidRDefault="0042627B" w:rsidP="00E671C2">
      <w:pPr>
        <w:rPr>
          <w:rFonts w:asciiTheme="minorHAnsi" w:hAnsiTheme="minorHAnsi"/>
          <w:iCs/>
          <w:sz w:val="22"/>
          <w:szCs w:val="22"/>
        </w:rPr>
      </w:pPr>
      <w:r w:rsidRPr="00E671C2">
        <w:rPr>
          <w:rFonts w:asciiTheme="minorHAnsi" w:hAnsiTheme="minorHAnsi"/>
          <w:iCs/>
          <w:sz w:val="22"/>
          <w:szCs w:val="22"/>
        </w:rPr>
        <w:t xml:space="preserve">This process is </w:t>
      </w:r>
      <w:r w:rsidR="004A3531" w:rsidRPr="00E671C2">
        <w:rPr>
          <w:rFonts w:asciiTheme="minorHAnsi" w:hAnsiTheme="minorHAnsi"/>
          <w:iCs/>
          <w:sz w:val="22"/>
          <w:szCs w:val="22"/>
        </w:rPr>
        <w:t>established</w:t>
      </w:r>
      <w:r w:rsidRPr="00E671C2">
        <w:rPr>
          <w:rFonts w:asciiTheme="minorHAnsi" w:hAnsiTheme="minorHAnsi"/>
          <w:iCs/>
          <w:sz w:val="22"/>
          <w:szCs w:val="22"/>
        </w:rPr>
        <w:t xml:space="preserve"> by </w:t>
      </w:r>
      <w:r w:rsidR="007C3BCE" w:rsidRPr="00E671C2">
        <w:rPr>
          <w:rFonts w:asciiTheme="minorHAnsi" w:hAnsiTheme="minorHAnsi"/>
          <w:iCs/>
          <w:sz w:val="22"/>
          <w:szCs w:val="22"/>
        </w:rPr>
        <w:t>the attached</w:t>
      </w:r>
      <w:r w:rsidRPr="00E671C2">
        <w:rPr>
          <w:rFonts w:asciiTheme="minorHAnsi" w:hAnsiTheme="minorHAnsi"/>
          <w:iCs/>
          <w:sz w:val="22"/>
          <w:szCs w:val="22"/>
        </w:rPr>
        <w:t xml:space="preserve"> MOU </w:t>
      </w:r>
      <w:r w:rsidR="004A3531" w:rsidRPr="00E671C2">
        <w:rPr>
          <w:rFonts w:asciiTheme="minorHAnsi" w:hAnsiTheme="minorHAnsi"/>
          <w:iCs/>
          <w:sz w:val="22"/>
          <w:szCs w:val="22"/>
        </w:rPr>
        <w:t>between DASNY and SUNY, dated October 3, 1997</w:t>
      </w:r>
      <w:r w:rsidR="004A3531" w:rsidRPr="006232C5">
        <w:rPr>
          <w:rFonts w:asciiTheme="minorHAnsi" w:hAnsiTheme="minorHAnsi"/>
          <w:iCs/>
          <w:sz w:val="22"/>
          <w:szCs w:val="22"/>
        </w:rPr>
        <w:t xml:space="preserve">. </w:t>
      </w:r>
      <w:r w:rsidR="009C2644" w:rsidRPr="006232C5">
        <w:rPr>
          <w:rFonts w:asciiTheme="minorHAnsi" w:hAnsiTheme="minorHAnsi"/>
          <w:iCs/>
          <w:sz w:val="22"/>
          <w:szCs w:val="22"/>
        </w:rPr>
        <w:t xml:space="preserve"> </w:t>
      </w:r>
      <w:r w:rsidR="00E671C2" w:rsidRPr="006232C5">
        <w:rPr>
          <w:rFonts w:asciiTheme="minorHAnsi" w:hAnsiTheme="minorHAnsi"/>
          <w:iCs/>
          <w:sz w:val="22"/>
          <w:szCs w:val="22"/>
        </w:rPr>
        <w:t xml:space="preserve">All SUNY contracts valued at $75,000 or more (or $150,000 or more for healthcare facilities), for construction, construction-related services, commodities, computer equipment (inclusive of software and hardware), printing, and non-construction related services that are awarded on or after March 17, </w:t>
      </w:r>
      <w:proofErr w:type="gramStart"/>
      <w:r w:rsidR="00E671C2" w:rsidRPr="006232C5">
        <w:rPr>
          <w:rFonts w:asciiTheme="minorHAnsi" w:hAnsiTheme="minorHAnsi"/>
          <w:iCs/>
          <w:sz w:val="22"/>
          <w:szCs w:val="22"/>
        </w:rPr>
        <w:t>2023</w:t>
      </w:r>
      <w:proofErr w:type="gramEnd"/>
      <w:r w:rsidR="00E671C2" w:rsidRPr="006232C5">
        <w:rPr>
          <w:rFonts w:asciiTheme="minorHAnsi" w:hAnsiTheme="minorHAnsi"/>
          <w:iCs/>
          <w:sz w:val="22"/>
          <w:szCs w:val="22"/>
        </w:rPr>
        <w:t xml:space="preserve"> shall be subject to the OAG and then the OSC for review and approval.</w:t>
      </w:r>
    </w:p>
    <w:p w14:paraId="1B94AA02" w14:textId="3B17DBA3" w:rsidR="00D2392A" w:rsidRDefault="00D2392A" w:rsidP="00377F1A">
      <w:pPr>
        <w:pStyle w:val="FootnoteText"/>
        <w:spacing w:after="240"/>
        <w:ind w:left="0"/>
        <w:contextualSpacing/>
        <w:rPr>
          <w:iCs/>
          <w:sz w:val="22"/>
          <w:szCs w:val="22"/>
        </w:rPr>
      </w:pPr>
    </w:p>
    <w:p w14:paraId="4C357176" w14:textId="394E8AB1" w:rsidR="00521C55" w:rsidRDefault="00521C55" w:rsidP="00377F1A">
      <w:pPr>
        <w:pStyle w:val="FootnoteText"/>
        <w:spacing w:after="240"/>
        <w:ind w:left="0"/>
        <w:contextualSpacing/>
        <w:rPr>
          <w:iCs/>
          <w:sz w:val="22"/>
          <w:szCs w:val="22"/>
        </w:rPr>
      </w:pPr>
    </w:p>
    <w:p w14:paraId="152B8571" w14:textId="77777777" w:rsidR="00521C55" w:rsidRPr="00920A19" w:rsidRDefault="00521C55" w:rsidP="00377F1A">
      <w:pPr>
        <w:pStyle w:val="FootnoteText"/>
        <w:spacing w:after="240"/>
        <w:ind w:left="0"/>
        <w:contextualSpacing/>
        <w:rPr>
          <w:iCs/>
          <w:sz w:val="22"/>
          <w:szCs w:val="22"/>
        </w:rPr>
      </w:pPr>
    </w:p>
    <w:p w14:paraId="5F98C58D" w14:textId="06C36526" w:rsidR="00ED233E" w:rsidRDefault="00ED233E" w:rsidP="00ED233E">
      <w:pPr>
        <w:pStyle w:val="FootnoteText"/>
        <w:spacing w:after="240"/>
        <w:ind w:left="0"/>
        <w:contextualSpacing/>
        <w:rPr>
          <w:b/>
          <w:sz w:val="24"/>
          <w:szCs w:val="24"/>
          <w:u w:val="single"/>
        </w:rPr>
      </w:pPr>
      <w:r>
        <w:rPr>
          <w:b/>
          <w:sz w:val="24"/>
          <w:szCs w:val="24"/>
          <w:u w:val="single"/>
        </w:rPr>
        <w:t>Process</w:t>
      </w:r>
    </w:p>
    <w:p w14:paraId="3C18005F" w14:textId="71051B86" w:rsidR="00A54993" w:rsidRDefault="000C4526" w:rsidP="00ED233E">
      <w:pPr>
        <w:pStyle w:val="FootnoteText"/>
        <w:spacing w:after="240"/>
        <w:ind w:left="0"/>
        <w:contextualSpacing/>
        <w:rPr>
          <w:sz w:val="22"/>
          <w:szCs w:val="22"/>
        </w:rPr>
      </w:pPr>
      <w:r>
        <w:rPr>
          <w:iCs/>
          <w:sz w:val="22"/>
          <w:szCs w:val="22"/>
        </w:rPr>
        <w:t>SUNY’s Office for Capital Facilities has worked with OSC to develop a process that allows these contracts t</w:t>
      </w:r>
      <w:r w:rsidR="0078798F">
        <w:rPr>
          <w:iCs/>
          <w:sz w:val="22"/>
          <w:szCs w:val="22"/>
        </w:rPr>
        <w:t xml:space="preserve">o obtain approval </w:t>
      </w:r>
      <w:r w:rsidR="00FB26C8">
        <w:rPr>
          <w:iCs/>
          <w:sz w:val="22"/>
          <w:szCs w:val="22"/>
        </w:rPr>
        <w:t xml:space="preserve">using a modified process. </w:t>
      </w:r>
    </w:p>
    <w:p w14:paraId="4B24CDCC" w14:textId="77777777" w:rsidR="00A54993" w:rsidRDefault="00A54993" w:rsidP="00ED233E">
      <w:pPr>
        <w:pStyle w:val="FootnoteText"/>
        <w:spacing w:after="240"/>
        <w:ind w:left="0"/>
        <w:contextualSpacing/>
        <w:rPr>
          <w:sz w:val="22"/>
          <w:szCs w:val="22"/>
        </w:rPr>
      </w:pPr>
    </w:p>
    <w:p w14:paraId="110C0EDE" w14:textId="5382BDA6" w:rsidR="000C4526" w:rsidRDefault="00A54993" w:rsidP="00ED233E">
      <w:pPr>
        <w:pStyle w:val="FootnoteText"/>
        <w:spacing w:after="240"/>
        <w:ind w:left="0"/>
        <w:contextualSpacing/>
        <w:rPr>
          <w:sz w:val="22"/>
          <w:szCs w:val="22"/>
        </w:rPr>
      </w:pPr>
      <w:r>
        <w:rPr>
          <w:sz w:val="22"/>
          <w:szCs w:val="22"/>
        </w:rPr>
        <w:t xml:space="preserve"> T</w:t>
      </w:r>
      <w:r w:rsidR="00FB26C8">
        <w:rPr>
          <w:sz w:val="22"/>
          <w:szCs w:val="22"/>
        </w:rPr>
        <w:t xml:space="preserve">o obtain approval for a DASNY Voucher contract, the campus will take the following steps: </w:t>
      </w:r>
    </w:p>
    <w:p w14:paraId="60DE1226" w14:textId="77777777" w:rsidR="00A54993" w:rsidRDefault="00A54993" w:rsidP="00ED233E">
      <w:pPr>
        <w:pStyle w:val="FootnoteText"/>
        <w:spacing w:after="240"/>
        <w:ind w:left="0"/>
        <w:contextualSpacing/>
        <w:rPr>
          <w:sz w:val="22"/>
          <w:szCs w:val="22"/>
        </w:rPr>
      </w:pPr>
    </w:p>
    <w:p w14:paraId="40004707" w14:textId="1BCE7F02" w:rsidR="00D2016A" w:rsidRDefault="00FB26C8" w:rsidP="00A54993">
      <w:pPr>
        <w:pStyle w:val="FootnoteText"/>
        <w:numPr>
          <w:ilvl w:val="0"/>
          <w:numId w:val="47"/>
        </w:numPr>
        <w:spacing w:after="240"/>
        <w:contextualSpacing/>
        <w:rPr>
          <w:sz w:val="22"/>
          <w:szCs w:val="22"/>
        </w:rPr>
      </w:pPr>
      <w:r>
        <w:rPr>
          <w:sz w:val="22"/>
          <w:szCs w:val="22"/>
        </w:rPr>
        <w:t>The c</w:t>
      </w:r>
      <w:r w:rsidR="00A54993">
        <w:rPr>
          <w:sz w:val="22"/>
          <w:szCs w:val="22"/>
        </w:rPr>
        <w:t xml:space="preserve">ampus </w:t>
      </w:r>
      <w:r w:rsidR="00D2016A">
        <w:rPr>
          <w:sz w:val="22"/>
          <w:szCs w:val="22"/>
        </w:rPr>
        <w:t>submit</w:t>
      </w:r>
      <w:r w:rsidR="00A54993">
        <w:rPr>
          <w:sz w:val="22"/>
          <w:szCs w:val="22"/>
        </w:rPr>
        <w:t>s</w:t>
      </w:r>
      <w:r w:rsidR="00CB6D2F">
        <w:rPr>
          <w:sz w:val="22"/>
          <w:szCs w:val="22"/>
        </w:rPr>
        <w:t xml:space="preserve"> </w:t>
      </w:r>
      <w:r w:rsidR="00D2016A">
        <w:rPr>
          <w:sz w:val="22"/>
          <w:szCs w:val="22"/>
        </w:rPr>
        <w:t>a Capital Project Budget Request Form to the Office for Capital Facilities (OCF) for approval. Once the request is approved by the OCF it will be forwarded t</w:t>
      </w:r>
      <w:r w:rsidR="00A54993">
        <w:rPr>
          <w:sz w:val="22"/>
          <w:szCs w:val="22"/>
        </w:rPr>
        <w:t xml:space="preserve">o DASNY for approval. </w:t>
      </w:r>
    </w:p>
    <w:p w14:paraId="029C8525" w14:textId="5151433A" w:rsidR="00A54993" w:rsidRDefault="00FB26C8" w:rsidP="00A54993">
      <w:pPr>
        <w:pStyle w:val="FootnoteText"/>
        <w:numPr>
          <w:ilvl w:val="0"/>
          <w:numId w:val="47"/>
        </w:numPr>
        <w:spacing w:after="240"/>
        <w:contextualSpacing/>
        <w:rPr>
          <w:sz w:val="22"/>
          <w:szCs w:val="22"/>
        </w:rPr>
      </w:pPr>
      <w:r>
        <w:rPr>
          <w:sz w:val="22"/>
          <w:szCs w:val="22"/>
        </w:rPr>
        <w:t>The c</w:t>
      </w:r>
      <w:r w:rsidR="00A54993">
        <w:rPr>
          <w:sz w:val="22"/>
          <w:szCs w:val="22"/>
        </w:rPr>
        <w:t xml:space="preserve">ampus enters </w:t>
      </w:r>
      <w:r>
        <w:rPr>
          <w:sz w:val="22"/>
          <w:szCs w:val="22"/>
        </w:rPr>
        <w:t xml:space="preserve">the </w:t>
      </w:r>
      <w:r w:rsidR="00A54993">
        <w:rPr>
          <w:sz w:val="22"/>
          <w:szCs w:val="22"/>
        </w:rPr>
        <w:t xml:space="preserve">contract into SFS using </w:t>
      </w:r>
      <w:r>
        <w:rPr>
          <w:sz w:val="22"/>
          <w:szCs w:val="22"/>
        </w:rPr>
        <w:t xml:space="preserve">existing </w:t>
      </w:r>
      <w:r w:rsidR="00A54993">
        <w:rPr>
          <w:sz w:val="22"/>
          <w:szCs w:val="22"/>
        </w:rPr>
        <w:t>allocation</w:t>
      </w:r>
      <w:r>
        <w:rPr>
          <w:sz w:val="22"/>
          <w:szCs w:val="22"/>
        </w:rPr>
        <w:t>,</w:t>
      </w:r>
      <w:r w:rsidR="00A54993">
        <w:rPr>
          <w:sz w:val="22"/>
          <w:szCs w:val="22"/>
        </w:rPr>
        <w:t xml:space="preserve"> or if no allocation is available the campus can request additional allocation from the OCF at this time.</w:t>
      </w:r>
    </w:p>
    <w:p w14:paraId="5DEBA618" w14:textId="20D8A468" w:rsidR="00A54993" w:rsidRPr="006232C5" w:rsidRDefault="00FB26C8" w:rsidP="00A54993">
      <w:pPr>
        <w:pStyle w:val="FootnoteText"/>
        <w:numPr>
          <w:ilvl w:val="0"/>
          <w:numId w:val="47"/>
        </w:numPr>
        <w:spacing w:after="240"/>
        <w:contextualSpacing/>
        <w:rPr>
          <w:sz w:val="22"/>
          <w:szCs w:val="22"/>
        </w:rPr>
      </w:pPr>
      <w:r w:rsidRPr="006232C5">
        <w:rPr>
          <w:sz w:val="22"/>
          <w:szCs w:val="22"/>
        </w:rPr>
        <w:t>For contracts of $</w:t>
      </w:r>
      <w:r w:rsidR="00E671C2" w:rsidRPr="006232C5">
        <w:rPr>
          <w:sz w:val="22"/>
          <w:szCs w:val="22"/>
        </w:rPr>
        <w:t>75</w:t>
      </w:r>
      <w:r w:rsidRPr="006232C5">
        <w:rPr>
          <w:sz w:val="22"/>
          <w:szCs w:val="22"/>
        </w:rPr>
        <w:t>,000 or more</w:t>
      </w:r>
      <w:r w:rsidR="00D94422" w:rsidRPr="006232C5">
        <w:rPr>
          <w:sz w:val="22"/>
          <w:szCs w:val="22"/>
        </w:rPr>
        <w:t xml:space="preserve"> </w:t>
      </w:r>
      <w:r w:rsidR="00D94422" w:rsidRPr="006232C5">
        <w:rPr>
          <w:iCs/>
          <w:sz w:val="22"/>
          <w:szCs w:val="22"/>
        </w:rPr>
        <w:t>(or $150,000 or more for healthcare facilities)</w:t>
      </w:r>
      <w:r w:rsidRPr="006232C5">
        <w:rPr>
          <w:sz w:val="22"/>
          <w:szCs w:val="22"/>
        </w:rPr>
        <w:t>, the c</w:t>
      </w:r>
      <w:r w:rsidR="00A54993" w:rsidRPr="006232C5">
        <w:rPr>
          <w:sz w:val="22"/>
          <w:szCs w:val="22"/>
        </w:rPr>
        <w:t xml:space="preserve">ampus submits the required </w:t>
      </w:r>
      <w:r w:rsidRPr="006232C5">
        <w:rPr>
          <w:sz w:val="22"/>
          <w:szCs w:val="22"/>
        </w:rPr>
        <w:t xml:space="preserve">documentation to OSC for approval </w:t>
      </w:r>
      <w:r w:rsidR="00A54993" w:rsidRPr="006232C5">
        <w:rPr>
          <w:sz w:val="22"/>
          <w:szCs w:val="22"/>
        </w:rPr>
        <w:t>(details outlined below)</w:t>
      </w:r>
      <w:r w:rsidRPr="006232C5">
        <w:rPr>
          <w:sz w:val="22"/>
          <w:szCs w:val="22"/>
        </w:rPr>
        <w:t>.</w:t>
      </w:r>
    </w:p>
    <w:p w14:paraId="0FD2C7D0" w14:textId="602904D9" w:rsidR="00A54993" w:rsidRDefault="00A54993" w:rsidP="00A54993">
      <w:pPr>
        <w:pStyle w:val="FootnoteText"/>
        <w:numPr>
          <w:ilvl w:val="0"/>
          <w:numId w:val="47"/>
        </w:numPr>
        <w:spacing w:after="240"/>
        <w:contextualSpacing/>
        <w:rPr>
          <w:sz w:val="22"/>
          <w:szCs w:val="22"/>
        </w:rPr>
      </w:pPr>
      <w:r>
        <w:rPr>
          <w:sz w:val="22"/>
          <w:szCs w:val="22"/>
        </w:rPr>
        <w:t xml:space="preserve">Upon notification of approval by OSC, </w:t>
      </w:r>
      <w:r w:rsidR="00FB26C8">
        <w:rPr>
          <w:sz w:val="22"/>
          <w:szCs w:val="22"/>
        </w:rPr>
        <w:t>the c</w:t>
      </w:r>
      <w:r>
        <w:rPr>
          <w:sz w:val="22"/>
          <w:szCs w:val="22"/>
        </w:rPr>
        <w:t xml:space="preserve">ampus provides </w:t>
      </w:r>
      <w:r w:rsidR="00FB26C8">
        <w:rPr>
          <w:sz w:val="22"/>
          <w:szCs w:val="22"/>
        </w:rPr>
        <w:t xml:space="preserve">the </w:t>
      </w:r>
      <w:r>
        <w:rPr>
          <w:sz w:val="22"/>
          <w:szCs w:val="22"/>
        </w:rPr>
        <w:t>contract number to DASNY to commence work on the project</w:t>
      </w:r>
      <w:r w:rsidR="00FB26C8">
        <w:rPr>
          <w:sz w:val="22"/>
          <w:szCs w:val="22"/>
        </w:rPr>
        <w:t>.</w:t>
      </w:r>
    </w:p>
    <w:p w14:paraId="7FB56E37" w14:textId="77777777" w:rsidR="00DC0916" w:rsidRDefault="00DC0916" w:rsidP="00377F1A">
      <w:pPr>
        <w:pStyle w:val="FootnoteText"/>
        <w:spacing w:after="240"/>
        <w:ind w:left="0"/>
        <w:contextualSpacing/>
        <w:rPr>
          <w:rFonts w:cs="Times New Roman"/>
          <w:sz w:val="22"/>
          <w:szCs w:val="22"/>
        </w:rPr>
      </w:pPr>
    </w:p>
    <w:p w14:paraId="57F72D97" w14:textId="6E312AD8" w:rsidR="00D2392A" w:rsidRPr="00D217E5" w:rsidRDefault="00972E3A" w:rsidP="00D2392A">
      <w:pPr>
        <w:pStyle w:val="FootnoteText"/>
        <w:spacing w:after="240"/>
        <w:ind w:left="0"/>
        <w:contextualSpacing/>
        <w:rPr>
          <w:b/>
          <w:sz w:val="24"/>
          <w:szCs w:val="24"/>
          <w:u w:val="single"/>
        </w:rPr>
      </w:pPr>
      <w:r>
        <w:rPr>
          <w:b/>
          <w:sz w:val="24"/>
          <w:szCs w:val="24"/>
          <w:u w:val="single"/>
        </w:rPr>
        <w:t>Approvals</w:t>
      </w:r>
    </w:p>
    <w:p w14:paraId="4FA0F35D" w14:textId="69887197" w:rsidR="0036208E" w:rsidRDefault="00972E3A" w:rsidP="006D519B">
      <w:pPr>
        <w:pStyle w:val="FootnoteText"/>
        <w:spacing w:after="240"/>
        <w:ind w:left="0"/>
        <w:contextualSpacing/>
        <w:rPr>
          <w:sz w:val="22"/>
          <w:szCs w:val="22"/>
        </w:rPr>
      </w:pPr>
      <w:r w:rsidRPr="006232C5">
        <w:rPr>
          <w:sz w:val="22"/>
          <w:szCs w:val="22"/>
        </w:rPr>
        <w:t xml:space="preserve">Contracts </w:t>
      </w:r>
      <w:r w:rsidR="00FB26C8" w:rsidRPr="006232C5">
        <w:rPr>
          <w:sz w:val="22"/>
          <w:szCs w:val="22"/>
        </w:rPr>
        <w:t>of</w:t>
      </w:r>
      <w:r w:rsidRPr="006232C5">
        <w:rPr>
          <w:sz w:val="22"/>
          <w:szCs w:val="22"/>
        </w:rPr>
        <w:t xml:space="preserve"> $</w:t>
      </w:r>
      <w:r w:rsidR="00E671C2" w:rsidRPr="006232C5">
        <w:rPr>
          <w:sz w:val="22"/>
          <w:szCs w:val="22"/>
        </w:rPr>
        <w:t>7</w:t>
      </w:r>
      <w:r w:rsidRPr="006232C5">
        <w:rPr>
          <w:sz w:val="22"/>
          <w:szCs w:val="22"/>
        </w:rPr>
        <w:t>5,000</w:t>
      </w:r>
      <w:r w:rsidR="00FB26C8" w:rsidRPr="006232C5">
        <w:rPr>
          <w:sz w:val="22"/>
          <w:szCs w:val="22"/>
        </w:rPr>
        <w:t xml:space="preserve"> or more</w:t>
      </w:r>
      <w:r w:rsidR="00D94422" w:rsidRPr="006232C5">
        <w:rPr>
          <w:sz w:val="22"/>
          <w:szCs w:val="22"/>
        </w:rPr>
        <w:t xml:space="preserve"> </w:t>
      </w:r>
      <w:r w:rsidR="00D94422" w:rsidRPr="006232C5">
        <w:rPr>
          <w:iCs/>
          <w:sz w:val="22"/>
          <w:szCs w:val="22"/>
        </w:rPr>
        <w:t>(or $150,000 or more for healthcare facilities)</w:t>
      </w:r>
      <w:r w:rsidRPr="006232C5">
        <w:rPr>
          <w:sz w:val="22"/>
          <w:szCs w:val="22"/>
        </w:rPr>
        <w:t xml:space="preserve"> re</w:t>
      </w:r>
      <w:r w:rsidRPr="00972E3A">
        <w:rPr>
          <w:sz w:val="22"/>
          <w:szCs w:val="22"/>
        </w:rPr>
        <w:t xml:space="preserve">quire review and approval by the Office of the State Comptroller. </w:t>
      </w:r>
      <w:r w:rsidR="00B1584D">
        <w:rPr>
          <w:sz w:val="22"/>
          <w:szCs w:val="22"/>
        </w:rPr>
        <w:t xml:space="preserve">Approval by the Attorney General is not required. </w:t>
      </w:r>
      <w:r w:rsidR="00B92446">
        <w:rPr>
          <w:sz w:val="22"/>
          <w:szCs w:val="22"/>
        </w:rPr>
        <w:t xml:space="preserve">Each DASNY </w:t>
      </w:r>
      <w:r w:rsidR="0036208E">
        <w:rPr>
          <w:sz w:val="22"/>
          <w:szCs w:val="22"/>
        </w:rPr>
        <w:t xml:space="preserve">Voucher Contracts submitted to the Office of the State Comptroller for approval should include the following documentation. </w:t>
      </w:r>
    </w:p>
    <w:p w14:paraId="13C65870" w14:textId="77777777" w:rsidR="0036208E" w:rsidRDefault="0036208E" w:rsidP="006D519B">
      <w:pPr>
        <w:pStyle w:val="FootnoteText"/>
        <w:spacing w:after="240"/>
        <w:ind w:left="0"/>
        <w:contextualSpacing/>
        <w:rPr>
          <w:sz w:val="22"/>
          <w:szCs w:val="22"/>
        </w:rPr>
      </w:pPr>
    </w:p>
    <w:p w14:paraId="1AB36C7F" w14:textId="77777777" w:rsidR="00292641" w:rsidRDefault="00292641" w:rsidP="00292641">
      <w:pPr>
        <w:pStyle w:val="FootnoteText"/>
        <w:numPr>
          <w:ilvl w:val="1"/>
          <w:numId w:val="46"/>
        </w:numPr>
        <w:spacing w:after="240"/>
        <w:contextualSpacing/>
        <w:rPr>
          <w:sz w:val="22"/>
          <w:szCs w:val="22"/>
        </w:rPr>
      </w:pPr>
      <w:r>
        <w:rPr>
          <w:sz w:val="22"/>
          <w:szCs w:val="22"/>
        </w:rPr>
        <w:t xml:space="preserve">A memo to OSC summarizing the process and program (a draft memo is provided as an attachment to this Guidance Document). </w:t>
      </w:r>
    </w:p>
    <w:p w14:paraId="505968E8" w14:textId="3665F42F" w:rsidR="006D519B" w:rsidRDefault="000C1A43" w:rsidP="00292641">
      <w:pPr>
        <w:pStyle w:val="FootnoteText"/>
        <w:numPr>
          <w:ilvl w:val="1"/>
          <w:numId w:val="46"/>
        </w:numPr>
        <w:spacing w:after="240"/>
        <w:contextualSpacing/>
        <w:rPr>
          <w:sz w:val="22"/>
          <w:szCs w:val="22"/>
        </w:rPr>
      </w:pPr>
      <w:r>
        <w:rPr>
          <w:sz w:val="22"/>
          <w:szCs w:val="22"/>
        </w:rPr>
        <w:t>A fully approved copy of the Re</w:t>
      </w:r>
      <w:r w:rsidR="004E0651">
        <w:rPr>
          <w:sz w:val="22"/>
          <w:szCs w:val="22"/>
        </w:rPr>
        <w:t>sidence</w:t>
      </w:r>
      <w:r>
        <w:rPr>
          <w:sz w:val="22"/>
          <w:szCs w:val="22"/>
        </w:rPr>
        <w:t xml:space="preserve"> Hall Program Capital Project Budget Request Form</w:t>
      </w:r>
    </w:p>
    <w:p w14:paraId="438F6714" w14:textId="191B543E" w:rsidR="008608DD" w:rsidRDefault="004A18FF" w:rsidP="00292641">
      <w:pPr>
        <w:pStyle w:val="FootnoteText"/>
        <w:numPr>
          <w:ilvl w:val="1"/>
          <w:numId w:val="46"/>
        </w:numPr>
        <w:spacing w:after="240"/>
        <w:contextualSpacing/>
        <w:rPr>
          <w:sz w:val="22"/>
          <w:szCs w:val="22"/>
        </w:rPr>
      </w:pPr>
      <w:r>
        <w:rPr>
          <w:sz w:val="22"/>
          <w:szCs w:val="22"/>
        </w:rPr>
        <w:t xml:space="preserve">A copy of the 1997 MOU between DASNY and SUNY </w:t>
      </w:r>
      <w:r w:rsidR="008608DD">
        <w:rPr>
          <w:sz w:val="22"/>
          <w:szCs w:val="22"/>
        </w:rPr>
        <w:t xml:space="preserve">(a copy is provided as an attachment to this Guidance Document) </w:t>
      </w:r>
    </w:p>
    <w:p w14:paraId="556A306B" w14:textId="77777777" w:rsidR="00434FE8" w:rsidRPr="00434FE8" w:rsidRDefault="00434FE8" w:rsidP="00434FE8">
      <w:pPr>
        <w:pStyle w:val="FootnoteText"/>
        <w:spacing w:after="240"/>
        <w:ind w:left="1080"/>
        <w:contextualSpacing/>
        <w:rPr>
          <w:sz w:val="22"/>
          <w:szCs w:val="22"/>
        </w:rPr>
      </w:pPr>
    </w:p>
    <w:p w14:paraId="673E1980" w14:textId="77777777" w:rsidR="00D2392A" w:rsidRDefault="00D2392A" w:rsidP="00D2392A">
      <w:pPr>
        <w:pStyle w:val="FootnoteText"/>
        <w:spacing w:after="240"/>
        <w:ind w:left="0"/>
        <w:contextualSpacing/>
        <w:rPr>
          <w:sz w:val="22"/>
          <w:szCs w:val="22"/>
        </w:rPr>
      </w:pPr>
      <w:r w:rsidRPr="00D2392A">
        <w:rPr>
          <w:sz w:val="22"/>
          <w:szCs w:val="22"/>
        </w:rPr>
        <w:t xml:space="preserve">  </w:t>
      </w:r>
    </w:p>
    <w:p w14:paraId="54654008" w14:textId="77777777" w:rsidR="00535038" w:rsidRPr="008322E7" w:rsidRDefault="0073320F" w:rsidP="00535038">
      <w:pPr>
        <w:pStyle w:val="FootnoteText"/>
        <w:ind w:left="0"/>
        <w:rPr>
          <w:b/>
          <w:sz w:val="24"/>
          <w:szCs w:val="24"/>
          <w:u w:val="single"/>
        </w:rPr>
      </w:pPr>
      <w:r w:rsidRPr="008322E7">
        <w:rPr>
          <w:b/>
          <w:sz w:val="24"/>
          <w:szCs w:val="24"/>
          <w:u w:val="single"/>
        </w:rPr>
        <w:t xml:space="preserve">Attachments </w:t>
      </w:r>
      <w:r w:rsidR="00535038" w:rsidRPr="008322E7">
        <w:rPr>
          <w:b/>
          <w:sz w:val="24"/>
          <w:szCs w:val="24"/>
          <w:u w:val="single"/>
        </w:rPr>
        <w:t xml:space="preserve"> </w:t>
      </w:r>
    </w:p>
    <w:p w14:paraId="4B564866" w14:textId="77777777" w:rsidR="0073320F" w:rsidRDefault="0073320F" w:rsidP="00535038">
      <w:pPr>
        <w:pStyle w:val="FootnoteText"/>
        <w:ind w:left="0"/>
        <w:rPr>
          <w:sz w:val="22"/>
          <w:szCs w:val="22"/>
        </w:rPr>
      </w:pPr>
    </w:p>
    <w:p w14:paraId="552C4974" w14:textId="77777777" w:rsidR="00F17D36" w:rsidRDefault="00F17D36" w:rsidP="003E28BB">
      <w:pPr>
        <w:pStyle w:val="ListParagraph"/>
        <w:widowControl/>
        <w:numPr>
          <w:ilvl w:val="0"/>
          <w:numId w:val="45"/>
        </w:numPr>
        <w:spacing w:after="200" w:line="276" w:lineRule="auto"/>
        <w:rPr>
          <w:rFonts w:asciiTheme="minorHAnsi" w:eastAsiaTheme="minorHAnsi" w:hAnsiTheme="minorHAnsi" w:cstheme="minorBidi"/>
          <w:snapToGrid/>
          <w:sz w:val="22"/>
          <w:szCs w:val="22"/>
        </w:rPr>
      </w:pPr>
      <w:r w:rsidRPr="00F17D36">
        <w:rPr>
          <w:rFonts w:asciiTheme="minorHAnsi" w:eastAsiaTheme="minorHAnsi" w:hAnsiTheme="minorHAnsi" w:cstheme="minorBidi"/>
          <w:snapToGrid/>
          <w:sz w:val="22"/>
          <w:szCs w:val="22"/>
        </w:rPr>
        <w:t xml:space="preserve">Draft Memo – Residence Hall Projects Funded by Campus Funds </w:t>
      </w:r>
    </w:p>
    <w:p w14:paraId="2C32B645" w14:textId="77777777" w:rsidR="00F17D36" w:rsidRDefault="003E28BB" w:rsidP="003E28BB">
      <w:pPr>
        <w:pStyle w:val="ListParagraph"/>
        <w:widowControl/>
        <w:numPr>
          <w:ilvl w:val="0"/>
          <w:numId w:val="45"/>
        </w:numPr>
        <w:spacing w:after="200" w:line="276" w:lineRule="auto"/>
        <w:rPr>
          <w:rFonts w:asciiTheme="minorHAnsi" w:eastAsiaTheme="minorHAnsi" w:hAnsiTheme="minorHAnsi" w:cstheme="minorBidi"/>
          <w:snapToGrid/>
          <w:sz w:val="22"/>
          <w:szCs w:val="22"/>
        </w:rPr>
      </w:pPr>
      <w:r w:rsidRPr="00F17D36">
        <w:rPr>
          <w:rFonts w:asciiTheme="minorHAnsi" w:eastAsiaTheme="minorHAnsi" w:hAnsiTheme="minorHAnsi" w:cstheme="minorBidi"/>
          <w:snapToGrid/>
          <w:sz w:val="22"/>
          <w:szCs w:val="22"/>
        </w:rPr>
        <w:t xml:space="preserve">Residence Hall Program Capital Project Budget Request Form </w:t>
      </w:r>
    </w:p>
    <w:p w14:paraId="49238EB2" w14:textId="77777777" w:rsidR="00F17D36" w:rsidRDefault="00F17D36" w:rsidP="00F17D36">
      <w:pPr>
        <w:pStyle w:val="ListParagraph"/>
        <w:widowControl/>
        <w:numPr>
          <w:ilvl w:val="0"/>
          <w:numId w:val="45"/>
        </w:numPr>
        <w:spacing w:after="200" w:line="276" w:lineRule="auto"/>
        <w:rPr>
          <w:rFonts w:asciiTheme="minorHAnsi" w:eastAsiaTheme="minorHAnsi" w:hAnsiTheme="minorHAnsi" w:cstheme="minorBidi"/>
          <w:snapToGrid/>
          <w:sz w:val="22"/>
          <w:szCs w:val="22"/>
        </w:rPr>
      </w:pPr>
      <w:r w:rsidRPr="00F17D36">
        <w:rPr>
          <w:rFonts w:asciiTheme="minorHAnsi" w:eastAsiaTheme="minorHAnsi" w:hAnsiTheme="minorHAnsi" w:cstheme="minorBidi"/>
          <w:snapToGrid/>
          <w:sz w:val="22"/>
          <w:szCs w:val="22"/>
        </w:rPr>
        <w:t xml:space="preserve">MOU between DASNY and SUNY, October 1997 </w:t>
      </w:r>
    </w:p>
    <w:p w14:paraId="1268D6B8" w14:textId="77777777" w:rsidR="004A3531" w:rsidRPr="0073320F" w:rsidRDefault="004A3531">
      <w:pPr>
        <w:widowControl/>
        <w:spacing w:after="200" w:line="276" w:lineRule="auto"/>
        <w:rPr>
          <w:rFonts w:asciiTheme="minorHAnsi" w:eastAsiaTheme="minorHAnsi" w:hAnsiTheme="minorHAnsi" w:cstheme="minorBidi"/>
          <w:b/>
          <w:i/>
          <w:snapToGrid/>
          <w:color w:val="000000" w:themeColor="text1"/>
          <w:sz w:val="22"/>
          <w:szCs w:val="22"/>
        </w:rPr>
      </w:pPr>
    </w:p>
    <w:sectPr w:rsidR="004A3531" w:rsidRPr="0073320F" w:rsidSect="00F51652">
      <w:headerReference w:type="default" r:id="rId10"/>
      <w:footerReference w:type="defaul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9BC0A" w14:textId="77777777" w:rsidR="00D834A7" w:rsidRDefault="00D834A7" w:rsidP="005B6DFE">
      <w:r>
        <w:separator/>
      </w:r>
    </w:p>
  </w:endnote>
  <w:endnote w:type="continuationSeparator" w:id="0">
    <w:p w14:paraId="3EDB5372" w14:textId="77777777" w:rsidR="00D834A7" w:rsidRDefault="00D834A7" w:rsidP="005B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52"/>
      <w:gridCol w:w="8208"/>
    </w:tblGrid>
    <w:tr w:rsidR="007A26F8" w14:paraId="17B772BC" w14:textId="77777777" w:rsidTr="002B2D1F">
      <w:tc>
        <w:tcPr>
          <w:tcW w:w="1188" w:type="dxa"/>
        </w:tcPr>
        <w:sdt>
          <w:sdtPr>
            <w:id w:val="4990499"/>
            <w:docPartObj>
              <w:docPartGallery w:val="Page Numbers (Top of Page)"/>
              <w:docPartUnique/>
            </w:docPartObj>
          </w:sdtPr>
          <w:sdtEndPr/>
          <w:sdtContent>
            <w:p w14:paraId="1BDD133A" w14:textId="20B6475D" w:rsidR="007A26F8" w:rsidRPr="00FD4F0B" w:rsidRDefault="007A26F8" w:rsidP="00866A42">
              <w:pPr>
                <w:pStyle w:val="Footer"/>
                <w:jc w:val="center"/>
              </w:pPr>
              <w:r w:rsidRPr="00110EC1">
                <w:rPr>
                  <w:color w:val="808080" w:themeColor="background1" w:themeShade="80"/>
                  <w:sz w:val="20"/>
                </w:rPr>
                <w:t xml:space="preserve">Page </w:t>
              </w:r>
              <w:r w:rsidR="00760B0B" w:rsidRPr="00110EC1">
                <w:rPr>
                  <w:b/>
                  <w:color w:val="808080" w:themeColor="background1" w:themeShade="80"/>
                  <w:sz w:val="20"/>
                </w:rPr>
                <w:fldChar w:fldCharType="begin"/>
              </w:r>
              <w:r w:rsidRPr="00110EC1">
                <w:rPr>
                  <w:b/>
                  <w:color w:val="808080" w:themeColor="background1" w:themeShade="80"/>
                  <w:sz w:val="20"/>
                </w:rPr>
                <w:instrText xml:space="preserve"> PAGE </w:instrText>
              </w:r>
              <w:r w:rsidR="00760B0B" w:rsidRPr="00110EC1">
                <w:rPr>
                  <w:b/>
                  <w:color w:val="808080" w:themeColor="background1" w:themeShade="80"/>
                  <w:sz w:val="20"/>
                </w:rPr>
                <w:fldChar w:fldCharType="separate"/>
              </w:r>
              <w:r w:rsidR="00C0093D">
                <w:rPr>
                  <w:b/>
                  <w:noProof/>
                  <w:color w:val="808080" w:themeColor="background1" w:themeShade="80"/>
                  <w:sz w:val="20"/>
                </w:rPr>
                <w:t>1</w:t>
              </w:r>
              <w:r w:rsidR="00760B0B" w:rsidRPr="00110EC1">
                <w:rPr>
                  <w:b/>
                  <w:color w:val="808080" w:themeColor="background1" w:themeShade="80"/>
                  <w:sz w:val="20"/>
                </w:rPr>
                <w:fldChar w:fldCharType="end"/>
              </w:r>
            </w:p>
          </w:sdtContent>
        </w:sdt>
      </w:tc>
      <w:tc>
        <w:tcPr>
          <w:tcW w:w="8388" w:type="dxa"/>
        </w:tcPr>
        <w:p w14:paraId="0B3764F3" w14:textId="77777777" w:rsidR="007A26F8" w:rsidRPr="00202B4A" w:rsidRDefault="007A26F8" w:rsidP="00110EC1">
          <w:pPr>
            <w:pStyle w:val="NoSpacing"/>
            <w:rPr>
              <w:color w:val="004C93"/>
            </w:rPr>
          </w:pPr>
          <w:r w:rsidRPr="00202B4A">
            <w:rPr>
              <w:noProof/>
              <w:color w:val="004C93"/>
            </w:rPr>
            <w:drawing>
              <wp:anchor distT="0" distB="0" distL="114300" distR="114300" simplePos="0" relativeHeight="251663360" behindDoc="0" locked="0" layoutInCell="1" allowOverlap="1" wp14:anchorId="0690A1A8" wp14:editId="75964D78">
                <wp:simplePos x="0" y="0"/>
                <wp:positionH relativeFrom="column">
                  <wp:posOffset>4879945</wp:posOffset>
                </wp:positionH>
                <wp:positionV relativeFrom="paragraph">
                  <wp:posOffset>1483</wp:posOffset>
                </wp:positionV>
                <wp:extent cx="355089" cy="337530"/>
                <wp:effectExtent l="19050" t="0" r="6861" b="0"/>
                <wp:wrapNone/>
                <wp:docPr id="6" name="Picture 6" descr="SUNY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Y CIRCLE.JPG"/>
                        <pic:cNvPicPr/>
                      </pic:nvPicPr>
                      <pic:blipFill>
                        <a:blip r:embed="rId1"/>
                        <a:stretch>
                          <a:fillRect/>
                        </a:stretch>
                      </pic:blipFill>
                      <pic:spPr>
                        <a:xfrm>
                          <a:off x="0" y="0"/>
                          <a:ext cx="355089" cy="337530"/>
                        </a:xfrm>
                        <a:prstGeom prst="rect">
                          <a:avLst/>
                        </a:prstGeom>
                      </pic:spPr>
                    </pic:pic>
                  </a:graphicData>
                </a:graphic>
              </wp:anchor>
            </w:drawing>
          </w:r>
          <w:r w:rsidRPr="00202B4A">
            <w:rPr>
              <w:color w:val="004C93"/>
            </w:rPr>
            <w:t xml:space="preserve">State University of </w:t>
          </w:r>
          <w:r w:rsidRPr="00202B4A">
            <w:rPr>
              <w:b/>
              <w:color w:val="004C93"/>
            </w:rPr>
            <w:t>New York</w:t>
          </w:r>
        </w:p>
        <w:p w14:paraId="67287FB0" w14:textId="77777777" w:rsidR="007A26F8" w:rsidRPr="00110EC1" w:rsidRDefault="007A26F8" w:rsidP="004B2EF2">
          <w:pPr>
            <w:pStyle w:val="Footer"/>
            <w:tabs>
              <w:tab w:val="clear" w:pos="4680"/>
              <w:tab w:val="clear" w:pos="9360"/>
              <w:tab w:val="left" w:pos="8429"/>
            </w:tabs>
            <w:rPr>
              <w:sz w:val="16"/>
              <w:szCs w:val="16"/>
            </w:rPr>
          </w:pPr>
          <w:r>
            <w:rPr>
              <w:rFonts w:asciiTheme="majorHAnsi" w:eastAsiaTheme="majorEastAsia" w:hAnsiTheme="majorHAnsi" w:cstheme="majorBidi"/>
              <w:sz w:val="16"/>
              <w:szCs w:val="16"/>
            </w:rPr>
            <w:t xml:space="preserve">Office for Capital Facilities                                </w:t>
          </w:r>
          <w:r>
            <w:rPr>
              <w:noProof/>
              <w:snapToGrid/>
            </w:rPr>
            <w:t xml:space="preserve"> </w:t>
          </w:r>
          <w:r w:rsidRPr="00110EC1">
            <w:rPr>
              <w:rFonts w:asciiTheme="majorHAnsi" w:eastAsiaTheme="majorEastAsia" w:hAnsiTheme="majorHAnsi" w:cstheme="majorBidi"/>
              <w:sz w:val="16"/>
              <w:szCs w:val="16"/>
            </w:rPr>
            <w:t xml:space="preserve">  </w:t>
          </w:r>
          <w:r w:rsidRPr="00110EC1">
            <w:rPr>
              <w:color w:val="4F81BD" w:themeColor="accent1"/>
              <w:sz w:val="16"/>
              <w:szCs w:val="16"/>
            </w:rPr>
            <w:t xml:space="preserve">  </w:t>
          </w:r>
          <w:r>
            <w:rPr>
              <w:color w:val="4F81BD" w:themeColor="accent1"/>
              <w:sz w:val="16"/>
              <w:szCs w:val="16"/>
            </w:rPr>
            <w:tab/>
          </w:r>
        </w:p>
      </w:tc>
    </w:tr>
  </w:tbl>
  <w:p w14:paraId="73B94A12" w14:textId="77777777" w:rsidR="007A26F8" w:rsidRDefault="007A26F8" w:rsidP="0085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649A" w14:textId="77777777" w:rsidR="007A26F8" w:rsidRDefault="007A26F8" w:rsidP="001C1837">
    <w:pPr>
      <w:pStyle w:val="Footer"/>
    </w:pPr>
  </w:p>
  <w:p w14:paraId="24D8556B" w14:textId="77777777" w:rsidR="007A26F8" w:rsidRDefault="007A2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B429" w14:textId="77777777" w:rsidR="00D834A7" w:rsidRDefault="00D834A7" w:rsidP="005B6DFE">
      <w:r>
        <w:separator/>
      </w:r>
    </w:p>
  </w:footnote>
  <w:footnote w:type="continuationSeparator" w:id="0">
    <w:p w14:paraId="2652A03F" w14:textId="77777777" w:rsidR="00D834A7" w:rsidRDefault="00D834A7" w:rsidP="005B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84"/>
      <w:gridCol w:w="1176"/>
    </w:tblGrid>
    <w:tr w:rsidR="007A26F8" w14:paraId="4E52B505" w14:textId="77777777" w:rsidTr="00667CD4">
      <w:trPr>
        <w:trHeight w:val="20"/>
      </w:trPr>
      <w:tc>
        <w:tcPr>
          <w:tcW w:w="8409" w:type="dxa"/>
        </w:tcPr>
        <w:p w14:paraId="0080F852" w14:textId="11FCB62C" w:rsidR="007A26F8" w:rsidRPr="0085516B" w:rsidRDefault="00F51652" w:rsidP="004B2EF2">
          <w:pPr>
            <w:pStyle w:val="Header"/>
            <w:contextualSpacing/>
            <w:rPr>
              <w:rFonts w:asciiTheme="majorHAnsi" w:eastAsiaTheme="majorEastAsia" w:hAnsiTheme="majorHAnsi" w:cstheme="majorBidi"/>
              <w:b/>
              <w:color w:val="004C93"/>
              <w:sz w:val="20"/>
            </w:rPr>
          </w:pPr>
          <w:r w:rsidRPr="00F51652">
            <w:rPr>
              <w:rFonts w:asciiTheme="majorHAnsi" w:eastAsiaTheme="majorEastAsia" w:hAnsiTheme="majorHAnsi" w:cstheme="majorBidi"/>
              <w:b/>
              <w:color w:val="004C93"/>
              <w:sz w:val="20"/>
            </w:rPr>
            <w:t>Residence Hall Projects Funded by Campus Funds (DASNY Voucher Contracts)</w:t>
          </w:r>
        </w:p>
      </w:tc>
      <w:tc>
        <w:tcPr>
          <w:tcW w:w="1193" w:type="dxa"/>
        </w:tcPr>
        <w:p w14:paraId="6EC31D94" w14:textId="65CDEB9E" w:rsidR="007A26F8" w:rsidRPr="0085516B" w:rsidRDefault="00BC10D0" w:rsidP="006D519B">
          <w:pPr>
            <w:pStyle w:val="Header"/>
            <w:contextualSpacing/>
            <w:jc w:val="right"/>
            <w:rPr>
              <w:rFonts w:asciiTheme="majorHAnsi" w:eastAsiaTheme="majorEastAsia" w:hAnsiTheme="majorHAnsi" w:cstheme="majorBidi"/>
              <w:b/>
              <w:bCs/>
              <w:color w:val="004C93"/>
              <w:sz w:val="20"/>
            </w:rPr>
          </w:pPr>
          <w:r>
            <w:rPr>
              <w:rFonts w:asciiTheme="majorHAnsi" w:eastAsiaTheme="majorEastAsia" w:hAnsiTheme="majorHAnsi" w:cstheme="majorBidi"/>
              <w:b/>
              <w:bCs/>
              <w:color w:val="004C93"/>
              <w:sz w:val="20"/>
            </w:rPr>
            <w:t>RES-1</w:t>
          </w:r>
        </w:p>
      </w:tc>
    </w:tr>
  </w:tbl>
  <w:p w14:paraId="55F768BE" w14:textId="77777777" w:rsidR="007A26F8" w:rsidRDefault="007A26F8" w:rsidP="005B6DFE">
    <w:pPr>
      <w:pStyle w:val="Header"/>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3E44"/>
    <w:multiLevelType w:val="hybridMultilevel"/>
    <w:tmpl w:val="D2A20A82"/>
    <w:lvl w:ilvl="0" w:tplc="7ACA0A5E">
      <w:start w:val="1"/>
      <w:numFmt w:val="bullet"/>
      <w:lvlText w:val="•"/>
      <w:lvlJc w:val="left"/>
      <w:pPr>
        <w:tabs>
          <w:tab w:val="num" w:pos="720"/>
        </w:tabs>
        <w:ind w:left="720" w:hanging="360"/>
      </w:pPr>
      <w:rPr>
        <w:rFonts w:ascii="Times New Roman" w:hAnsi="Times New Roman" w:hint="default"/>
      </w:rPr>
    </w:lvl>
    <w:lvl w:ilvl="1" w:tplc="1D8009DE" w:tentative="1">
      <w:start w:val="1"/>
      <w:numFmt w:val="bullet"/>
      <w:lvlText w:val="•"/>
      <w:lvlJc w:val="left"/>
      <w:pPr>
        <w:tabs>
          <w:tab w:val="num" w:pos="1440"/>
        </w:tabs>
        <w:ind w:left="1440" w:hanging="360"/>
      </w:pPr>
      <w:rPr>
        <w:rFonts w:ascii="Times New Roman" w:hAnsi="Times New Roman" w:hint="default"/>
      </w:rPr>
    </w:lvl>
    <w:lvl w:ilvl="2" w:tplc="D5666478" w:tentative="1">
      <w:start w:val="1"/>
      <w:numFmt w:val="bullet"/>
      <w:lvlText w:val="•"/>
      <w:lvlJc w:val="left"/>
      <w:pPr>
        <w:tabs>
          <w:tab w:val="num" w:pos="2160"/>
        </w:tabs>
        <w:ind w:left="2160" w:hanging="360"/>
      </w:pPr>
      <w:rPr>
        <w:rFonts w:ascii="Times New Roman" w:hAnsi="Times New Roman" w:hint="default"/>
      </w:rPr>
    </w:lvl>
    <w:lvl w:ilvl="3" w:tplc="C168273E" w:tentative="1">
      <w:start w:val="1"/>
      <w:numFmt w:val="bullet"/>
      <w:lvlText w:val="•"/>
      <w:lvlJc w:val="left"/>
      <w:pPr>
        <w:tabs>
          <w:tab w:val="num" w:pos="2880"/>
        </w:tabs>
        <w:ind w:left="2880" w:hanging="360"/>
      </w:pPr>
      <w:rPr>
        <w:rFonts w:ascii="Times New Roman" w:hAnsi="Times New Roman" w:hint="default"/>
      </w:rPr>
    </w:lvl>
    <w:lvl w:ilvl="4" w:tplc="FC62F064" w:tentative="1">
      <w:start w:val="1"/>
      <w:numFmt w:val="bullet"/>
      <w:lvlText w:val="•"/>
      <w:lvlJc w:val="left"/>
      <w:pPr>
        <w:tabs>
          <w:tab w:val="num" w:pos="3600"/>
        </w:tabs>
        <w:ind w:left="3600" w:hanging="360"/>
      </w:pPr>
      <w:rPr>
        <w:rFonts w:ascii="Times New Roman" w:hAnsi="Times New Roman" w:hint="default"/>
      </w:rPr>
    </w:lvl>
    <w:lvl w:ilvl="5" w:tplc="D75CA036" w:tentative="1">
      <w:start w:val="1"/>
      <w:numFmt w:val="bullet"/>
      <w:lvlText w:val="•"/>
      <w:lvlJc w:val="left"/>
      <w:pPr>
        <w:tabs>
          <w:tab w:val="num" w:pos="4320"/>
        </w:tabs>
        <w:ind w:left="4320" w:hanging="360"/>
      </w:pPr>
      <w:rPr>
        <w:rFonts w:ascii="Times New Roman" w:hAnsi="Times New Roman" w:hint="default"/>
      </w:rPr>
    </w:lvl>
    <w:lvl w:ilvl="6" w:tplc="9E58087A" w:tentative="1">
      <w:start w:val="1"/>
      <w:numFmt w:val="bullet"/>
      <w:lvlText w:val="•"/>
      <w:lvlJc w:val="left"/>
      <w:pPr>
        <w:tabs>
          <w:tab w:val="num" w:pos="5040"/>
        </w:tabs>
        <w:ind w:left="5040" w:hanging="360"/>
      </w:pPr>
      <w:rPr>
        <w:rFonts w:ascii="Times New Roman" w:hAnsi="Times New Roman" w:hint="default"/>
      </w:rPr>
    </w:lvl>
    <w:lvl w:ilvl="7" w:tplc="98FC67B4" w:tentative="1">
      <w:start w:val="1"/>
      <w:numFmt w:val="bullet"/>
      <w:lvlText w:val="•"/>
      <w:lvlJc w:val="left"/>
      <w:pPr>
        <w:tabs>
          <w:tab w:val="num" w:pos="5760"/>
        </w:tabs>
        <w:ind w:left="5760" w:hanging="360"/>
      </w:pPr>
      <w:rPr>
        <w:rFonts w:ascii="Times New Roman" w:hAnsi="Times New Roman" w:hint="default"/>
      </w:rPr>
    </w:lvl>
    <w:lvl w:ilvl="8" w:tplc="C13EE6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0D457D"/>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E6B66"/>
    <w:multiLevelType w:val="hybridMultilevel"/>
    <w:tmpl w:val="49B62CA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7A1EC7"/>
    <w:multiLevelType w:val="multilevel"/>
    <w:tmpl w:val="E22433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0577D0E"/>
    <w:multiLevelType w:val="singleLevel"/>
    <w:tmpl w:val="746CCE9A"/>
    <w:lvl w:ilvl="0">
      <w:start w:val="1"/>
      <w:numFmt w:val="decimal"/>
      <w:lvlText w:val="%1."/>
      <w:lvlJc w:val="left"/>
      <w:pPr>
        <w:tabs>
          <w:tab w:val="num" w:pos="1422"/>
        </w:tabs>
        <w:ind w:left="1422" w:hanging="432"/>
      </w:pPr>
      <w:rPr>
        <w:sz w:val="22"/>
        <w:szCs w:val="22"/>
      </w:rPr>
    </w:lvl>
  </w:abstractNum>
  <w:abstractNum w:abstractNumId="5" w15:restartNumberingAfterBreak="0">
    <w:nsid w:val="13000C82"/>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32FAB"/>
    <w:multiLevelType w:val="singleLevel"/>
    <w:tmpl w:val="3DFAEA58"/>
    <w:lvl w:ilvl="0">
      <w:start w:val="1"/>
      <w:numFmt w:val="upperLetter"/>
      <w:lvlText w:val="%1."/>
      <w:lvlJc w:val="left"/>
      <w:pPr>
        <w:tabs>
          <w:tab w:val="num" w:pos="360"/>
        </w:tabs>
        <w:ind w:left="360" w:hanging="360"/>
      </w:pPr>
    </w:lvl>
  </w:abstractNum>
  <w:abstractNum w:abstractNumId="7" w15:restartNumberingAfterBreak="0">
    <w:nsid w:val="19CD0E0A"/>
    <w:multiLevelType w:val="multilevel"/>
    <w:tmpl w:val="B23AD136"/>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19468D7"/>
    <w:multiLevelType w:val="hybridMultilevel"/>
    <w:tmpl w:val="A936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C14841"/>
    <w:multiLevelType w:val="multilevel"/>
    <w:tmpl w:val="680C2750"/>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C7FCF"/>
    <w:multiLevelType w:val="hybridMultilevel"/>
    <w:tmpl w:val="11F8D6E6"/>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15:restartNumberingAfterBreak="0">
    <w:nsid w:val="26827934"/>
    <w:multiLevelType w:val="hybridMultilevel"/>
    <w:tmpl w:val="FB3A6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2E30CA"/>
    <w:multiLevelType w:val="hybridMultilevel"/>
    <w:tmpl w:val="462EC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817A00"/>
    <w:multiLevelType w:val="hybridMultilevel"/>
    <w:tmpl w:val="6868BF00"/>
    <w:lvl w:ilvl="0" w:tplc="E6D2B6DA">
      <w:start w:val="1"/>
      <w:numFmt w:val="bullet"/>
      <w:lvlText w:val="•"/>
      <w:lvlJc w:val="left"/>
      <w:pPr>
        <w:tabs>
          <w:tab w:val="num" w:pos="720"/>
        </w:tabs>
        <w:ind w:left="720" w:hanging="360"/>
      </w:pPr>
      <w:rPr>
        <w:rFonts w:ascii="Times New Roman" w:hAnsi="Times New Roman" w:hint="default"/>
      </w:rPr>
    </w:lvl>
    <w:lvl w:ilvl="1" w:tplc="3B42B252" w:tentative="1">
      <w:start w:val="1"/>
      <w:numFmt w:val="bullet"/>
      <w:lvlText w:val="•"/>
      <w:lvlJc w:val="left"/>
      <w:pPr>
        <w:tabs>
          <w:tab w:val="num" w:pos="1440"/>
        </w:tabs>
        <w:ind w:left="1440" w:hanging="360"/>
      </w:pPr>
      <w:rPr>
        <w:rFonts w:ascii="Times New Roman" w:hAnsi="Times New Roman" w:hint="default"/>
      </w:rPr>
    </w:lvl>
    <w:lvl w:ilvl="2" w:tplc="96E678DC" w:tentative="1">
      <w:start w:val="1"/>
      <w:numFmt w:val="bullet"/>
      <w:lvlText w:val="•"/>
      <w:lvlJc w:val="left"/>
      <w:pPr>
        <w:tabs>
          <w:tab w:val="num" w:pos="2160"/>
        </w:tabs>
        <w:ind w:left="2160" w:hanging="360"/>
      </w:pPr>
      <w:rPr>
        <w:rFonts w:ascii="Times New Roman" w:hAnsi="Times New Roman" w:hint="default"/>
      </w:rPr>
    </w:lvl>
    <w:lvl w:ilvl="3" w:tplc="F13E7F26" w:tentative="1">
      <w:start w:val="1"/>
      <w:numFmt w:val="bullet"/>
      <w:lvlText w:val="•"/>
      <w:lvlJc w:val="left"/>
      <w:pPr>
        <w:tabs>
          <w:tab w:val="num" w:pos="2880"/>
        </w:tabs>
        <w:ind w:left="2880" w:hanging="360"/>
      </w:pPr>
      <w:rPr>
        <w:rFonts w:ascii="Times New Roman" w:hAnsi="Times New Roman" w:hint="default"/>
      </w:rPr>
    </w:lvl>
    <w:lvl w:ilvl="4" w:tplc="5F84D902" w:tentative="1">
      <w:start w:val="1"/>
      <w:numFmt w:val="bullet"/>
      <w:lvlText w:val="•"/>
      <w:lvlJc w:val="left"/>
      <w:pPr>
        <w:tabs>
          <w:tab w:val="num" w:pos="3600"/>
        </w:tabs>
        <w:ind w:left="3600" w:hanging="360"/>
      </w:pPr>
      <w:rPr>
        <w:rFonts w:ascii="Times New Roman" w:hAnsi="Times New Roman" w:hint="default"/>
      </w:rPr>
    </w:lvl>
    <w:lvl w:ilvl="5" w:tplc="AC98CBD6" w:tentative="1">
      <w:start w:val="1"/>
      <w:numFmt w:val="bullet"/>
      <w:lvlText w:val="•"/>
      <w:lvlJc w:val="left"/>
      <w:pPr>
        <w:tabs>
          <w:tab w:val="num" w:pos="4320"/>
        </w:tabs>
        <w:ind w:left="4320" w:hanging="360"/>
      </w:pPr>
      <w:rPr>
        <w:rFonts w:ascii="Times New Roman" w:hAnsi="Times New Roman" w:hint="default"/>
      </w:rPr>
    </w:lvl>
    <w:lvl w:ilvl="6" w:tplc="76AAF816" w:tentative="1">
      <w:start w:val="1"/>
      <w:numFmt w:val="bullet"/>
      <w:lvlText w:val="•"/>
      <w:lvlJc w:val="left"/>
      <w:pPr>
        <w:tabs>
          <w:tab w:val="num" w:pos="5040"/>
        </w:tabs>
        <w:ind w:left="5040" w:hanging="360"/>
      </w:pPr>
      <w:rPr>
        <w:rFonts w:ascii="Times New Roman" w:hAnsi="Times New Roman" w:hint="default"/>
      </w:rPr>
    </w:lvl>
    <w:lvl w:ilvl="7" w:tplc="2DF0CD88" w:tentative="1">
      <w:start w:val="1"/>
      <w:numFmt w:val="bullet"/>
      <w:lvlText w:val="•"/>
      <w:lvlJc w:val="left"/>
      <w:pPr>
        <w:tabs>
          <w:tab w:val="num" w:pos="5760"/>
        </w:tabs>
        <w:ind w:left="5760" w:hanging="360"/>
      </w:pPr>
      <w:rPr>
        <w:rFonts w:ascii="Times New Roman" w:hAnsi="Times New Roman" w:hint="default"/>
      </w:rPr>
    </w:lvl>
    <w:lvl w:ilvl="8" w:tplc="5594A18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233716"/>
    <w:multiLevelType w:val="singleLevel"/>
    <w:tmpl w:val="51D86640"/>
    <w:lvl w:ilvl="0">
      <w:start w:val="1"/>
      <w:numFmt w:val="decimal"/>
      <w:lvlText w:val="%1."/>
      <w:lvlJc w:val="left"/>
      <w:pPr>
        <w:tabs>
          <w:tab w:val="num" w:pos="1440"/>
        </w:tabs>
        <w:ind w:left="1440" w:hanging="720"/>
      </w:pPr>
      <w:rPr>
        <w:rFonts w:hint="default"/>
        <w:b w:val="0"/>
        <w:i w:val="0"/>
        <w:sz w:val="22"/>
        <w:szCs w:val="22"/>
      </w:rPr>
    </w:lvl>
  </w:abstractNum>
  <w:abstractNum w:abstractNumId="15" w15:restartNumberingAfterBreak="0">
    <w:nsid w:val="31193629"/>
    <w:multiLevelType w:val="hybridMultilevel"/>
    <w:tmpl w:val="1870D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DD2832"/>
    <w:multiLevelType w:val="hybridMultilevel"/>
    <w:tmpl w:val="5D90C1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402C0901"/>
    <w:multiLevelType w:val="hybridMultilevel"/>
    <w:tmpl w:val="18C6EE24"/>
    <w:lvl w:ilvl="0" w:tplc="61A46598">
      <w:start w:val="1"/>
      <w:numFmt w:val="bullet"/>
      <w:lvlText w:val="•"/>
      <w:lvlJc w:val="left"/>
      <w:pPr>
        <w:tabs>
          <w:tab w:val="num" w:pos="720"/>
        </w:tabs>
        <w:ind w:left="720" w:hanging="360"/>
      </w:pPr>
      <w:rPr>
        <w:rFonts w:ascii="Times New Roman" w:hAnsi="Times New Roman" w:hint="default"/>
      </w:rPr>
    </w:lvl>
    <w:lvl w:ilvl="1" w:tplc="DA9E8882" w:tentative="1">
      <w:start w:val="1"/>
      <w:numFmt w:val="bullet"/>
      <w:lvlText w:val="•"/>
      <w:lvlJc w:val="left"/>
      <w:pPr>
        <w:tabs>
          <w:tab w:val="num" w:pos="1440"/>
        </w:tabs>
        <w:ind w:left="1440" w:hanging="360"/>
      </w:pPr>
      <w:rPr>
        <w:rFonts w:ascii="Times New Roman" w:hAnsi="Times New Roman" w:hint="default"/>
      </w:rPr>
    </w:lvl>
    <w:lvl w:ilvl="2" w:tplc="79C615AA" w:tentative="1">
      <w:start w:val="1"/>
      <w:numFmt w:val="bullet"/>
      <w:lvlText w:val="•"/>
      <w:lvlJc w:val="left"/>
      <w:pPr>
        <w:tabs>
          <w:tab w:val="num" w:pos="2160"/>
        </w:tabs>
        <w:ind w:left="2160" w:hanging="360"/>
      </w:pPr>
      <w:rPr>
        <w:rFonts w:ascii="Times New Roman" w:hAnsi="Times New Roman" w:hint="default"/>
      </w:rPr>
    </w:lvl>
    <w:lvl w:ilvl="3" w:tplc="A0C41F9E" w:tentative="1">
      <w:start w:val="1"/>
      <w:numFmt w:val="bullet"/>
      <w:lvlText w:val="•"/>
      <w:lvlJc w:val="left"/>
      <w:pPr>
        <w:tabs>
          <w:tab w:val="num" w:pos="2880"/>
        </w:tabs>
        <w:ind w:left="2880" w:hanging="360"/>
      </w:pPr>
      <w:rPr>
        <w:rFonts w:ascii="Times New Roman" w:hAnsi="Times New Roman" w:hint="default"/>
      </w:rPr>
    </w:lvl>
    <w:lvl w:ilvl="4" w:tplc="5F5CB1A8" w:tentative="1">
      <w:start w:val="1"/>
      <w:numFmt w:val="bullet"/>
      <w:lvlText w:val="•"/>
      <w:lvlJc w:val="left"/>
      <w:pPr>
        <w:tabs>
          <w:tab w:val="num" w:pos="3600"/>
        </w:tabs>
        <w:ind w:left="3600" w:hanging="360"/>
      </w:pPr>
      <w:rPr>
        <w:rFonts w:ascii="Times New Roman" w:hAnsi="Times New Roman" w:hint="default"/>
      </w:rPr>
    </w:lvl>
    <w:lvl w:ilvl="5" w:tplc="23DE54A0" w:tentative="1">
      <w:start w:val="1"/>
      <w:numFmt w:val="bullet"/>
      <w:lvlText w:val="•"/>
      <w:lvlJc w:val="left"/>
      <w:pPr>
        <w:tabs>
          <w:tab w:val="num" w:pos="4320"/>
        </w:tabs>
        <w:ind w:left="4320" w:hanging="360"/>
      </w:pPr>
      <w:rPr>
        <w:rFonts w:ascii="Times New Roman" w:hAnsi="Times New Roman" w:hint="default"/>
      </w:rPr>
    </w:lvl>
    <w:lvl w:ilvl="6" w:tplc="D57ED0D0" w:tentative="1">
      <w:start w:val="1"/>
      <w:numFmt w:val="bullet"/>
      <w:lvlText w:val="•"/>
      <w:lvlJc w:val="left"/>
      <w:pPr>
        <w:tabs>
          <w:tab w:val="num" w:pos="5040"/>
        </w:tabs>
        <w:ind w:left="5040" w:hanging="360"/>
      </w:pPr>
      <w:rPr>
        <w:rFonts w:ascii="Times New Roman" w:hAnsi="Times New Roman" w:hint="default"/>
      </w:rPr>
    </w:lvl>
    <w:lvl w:ilvl="7" w:tplc="6C241E7A" w:tentative="1">
      <w:start w:val="1"/>
      <w:numFmt w:val="bullet"/>
      <w:lvlText w:val="•"/>
      <w:lvlJc w:val="left"/>
      <w:pPr>
        <w:tabs>
          <w:tab w:val="num" w:pos="5760"/>
        </w:tabs>
        <w:ind w:left="5760" w:hanging="360"/>
      </w:pPr>
      <w:rPr>
        <w:rFonts w:ascii="Times New Roman" w:hAnsi="Times New Roman" w:hint="default"/>
      </w:rPr>
    </w:lvl>
    <w:lvl w:ilvl="8" w:tplc="90F2079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1022457"/>
    <w:multiLevelType w:val="multilevel"/>
    <w:tmpl w:val="1E0048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7965C4"/>
    <w:multiLevelType w:val="multilevel"/>
    <w:tmpl w:val="A0E4BC6C"/>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1170"/>
        </w:tabs>
        <w:ind w:left="1170" w:hanging="45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5691075"/>
    <w:multiLevelType w:val="hybridMultilevel"/>
    <w:tmpl w:val="14C66A20"/>
    <w:lvl w:ilvl="0" w:tplc="DED8C3BA">
      <w:start w:val="1"/>
      <w:numFmt w:val="decimal"/>
      <w:lvlText w:val="%1."/>
      <w:lvlJc w:val="left"/>
      <w:pPr>
        <w:ind w:left="1080" w:hanging="360"/>
      </w:pPr>
      <w:rPr>
        <w:rFonts w:hint="default"/>
        <w:b w:val="0"/>
        <w:bCs/>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C3016B"/>
    <w:multiLevelType w:val="hybridMultilevel"/>
    <w:tmpl w:val="09D2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B31327"/>
    <w:multiLevelType w:val="hybridMultilevel"/>
    <w:tmpl w:val="FA24DF3C"/>
    <w:lvl w:ilvl="0" w:tplc="B1046DE6">
      <w:start w:val="1"/>
      <w:numFmt w:val="bullet"/>
      <w:lvlText w:val="•"/>
      <w:lvlJc w:val="left"/>
      <w:pPr>
        <w:tabs>
          <w:tab w:val="num" w:pos="720"/>
        </w:tabs>
        <w:ind w:left="720" w:hanging="360"/>
      </w:pPr>
      <w:rPr>
        <w:rFonts w:ascii="Times New Roman" w:hAnsi="Times New Roman" w:hint="default"/>
      </w:rPr>
    </w:lvl>
    <w:lvl w:ilvl="1" w:tplc="A6941CA2" w:tentative="1">
      <w:start w:val="1"/>
      <w:numFmt w:val="bullet"/>
      <w:lvlText w:val="•"/>
      <w:lvlJc w:val="left"/>
      <w:pPr>
        <w:tabs>
          <w:tab w:val="num" w:pos="1440"/>
        </w:tabs>
        <w:ind w:left="1440" w:hanging="360"/>
      </w:pPr>
      <w:rPr>
        <w:rFonts w:ascii="Times New Roman" w:hAnsi="Times New Roman" w:hint="default"/>
      </w:rPr>
    </w:lvl>
    <w:lvl w:ilvl="2" w:tplc="FAB20702" w:tentative="1">
      <w:start w:val="1"/>
      <w:numFmt w:val="bullet"/>
      <w:lvlText w:val="•"/>
      <w:lvlJc w:val="left"/>
      <w:pPr>
        <w:tabs>
          <w:tab w:val="num" w:pos="2160"/>
        </w:tabs>
        <w:ind w:left="2160" w:hanging="360"/>
      </w:pPr>
      <w:rPr>
        <w:rFonts w:ascii="Times New Roman" w:hAnsi="Times New Roman" w:hint="default"/>
      </w:rPr>
    </w:lvl>
    <w:lvl w:ilvl="3" w:tplc="119268AC" w:tentative="1">
      <w:start w:val="1"/>
      <w:numFmt w:val="bullet"/>
      <w:lvlText w:val="•"/>
      <w:lvlJc w:val="left"/>
      <w:pPr>
        <w:tabs>
          <w:tab w:val="num" w:pos="2880"/>
        </w:tabs>
        <w:ind w:left="2880" w:hanging="360"/>
      </w:pPr>
      <w:rPr>
        <w:rFonts w:ascii="Times New Roman" w:hAnsi="Times New Roman" w:hint="default"/>
      </w:rPr>
    </w:lvl>
    <w:lvl w:ilvl="4" w:tplc="1450AC1C" w:tentative="1">
      <w:start w:val="1"/>
      <w:numFmt w:val="bullet"/>
      <w:lvlText w:val="•"/>
      <w:lvlJc w:val="left"/>
      <w:pPr>
        <w:tabs>
          <w:tab w:val="num" w:pos="3600"/>
        </w:tabs>
        <w:ind w:left="3600" w:hanging="360"/>
      </w:pPr>
      <w:rPr>
        <w:rFonts w:ascii="Times New Roman" w:hAnsi="Times New Roman" w:hint="default"/>
      </w:rPr>
    </w:lvl>
    <w:lvl w:ilvl="5" w:tplc="4EE04554" w:tentative="1">
      <w:start w:val="1"/>
      <w:numFmt w:val="bullet"/>
      <w:lvlText w:val="•"/>
      <w:lvlJc w:val="left"/>
      <w:pPr>
        <w:tabs>
          <w:tab w:val="num" w:pos="4320"/>
        </w:tabs>
        <w:ind w:left="4320" w:hanging="360"/>
      </w:pPr>
      <w:rPr>
        <w:rFonts w:ascii="Times New Roman" w:hAnsi="Times New Roman" w:hint="default"/>
      </w:rPr>
    </w:lvl>
    <w:lvl w:ilvl="6" w:tplc="2B1E891C" w:tentative="1">
      <w:start w:val="1"/>
      <w:numFmt w:val="bullet"/>
      <w:lvlText w:val="•"/>
      <w:lvlJc w:val="left"/>
      <w:pPr>
        <w:tabs>
          <w:tab w:val="num" w:pos="5040"/>
        </w:tabs>
        <w:ind w:left="5040" w:hanging="360"/>
      </w:pPr>
      <w:rPr>
        <w:rFonts w:ascii="Times New Roman" w:hAnsi="Times New Roman" w:hint="default"/>
      </w:rPr>
    </w:lvl>
    <w:lvl w:ilvl="7" w:tplc="6A3AA694" w:tentative="1">
      <w:start w:val="1"/>
      <w:numFmt w:val="bullet"/>
      <w:lvlText w:val="•"/>
      <w:lvlJc w:val="left"/>
      <w:pPr>
        <w:tabs>
          <w:tab w:val="num" w:pos="5760"/>
        </w:tabs>
        <w:ind w:left="5760" w:hanging="360"/>
      </w:pPr>
      <w:rPr>
        <w:rFonts w:ascii="Times New Roman" w:hAnsi="Times New Roman" w:hint="default"/>
      </w:rPr>
    </w:lvl>
    <w:lvl w:ilvl="8" w:tplc="FFCE110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74C72E7"/>
    <w:multiLevelType w:val="multilevel"/>
    <w:tmpl w:val="ADC03BF4"/>
    <w:lvl w:ilvl="0">
      <w:start w:val="2"/>
      <w:numFmt w:val="decimal"/>
      <w:lvlText w:val="%1."/>
      <w:lvlJc w:val="left"/>
      <w:pPr>
        <w:tabs>
          <w:tab w:val="num" w:pos="720"/>
        </w:tabs>
        <w:ind w:left="720" w:hanging="720"/>
      </w:pPr>
      <w:rPr>
        <w:rFonts w:hint="default"/>
        <w:sz w:val="23"/>
      </w:rPr>
    </w:lvl>
    <w:lvl w:ilvl="1">
      <w:start w:val="7"/>
      <w:numFmt w:val="decimal"/>
      <w:lvlText w:val="%1.%2."/>
      <w:lvlJc w:val="left"/>
      <w:pPr>
        <w:tabs>
          <w:tab w:val="num" w:pos="1440"/>
        </w:tabs>
        <w:ind w:left="1440" w:hanging="720"/>
      </w:pPr>
      <w:rPr>
        <w:rFonts w:hint="default"/>
        <w:sz w:val="23"/>
      </w:rPr>
    </w:lvl>
    <w:lvl w:ilvl="2">
      <w:start w:val="2"/>
      <w:numFmt w:val="decimal"/>
      <w:lvlText w:val="%1.%2.%3."/>
      <w:lvlJc w:val="left"/>
      <w:pPr>
        <w:tabs>
          <w:tab w:val="num" w:pos="2160"/>
        </w:tabs>
        <w:ind w:left="2160" w:hanging="720"/>
      </w:pPr>
      <w:rPr>
        <w:rFonts w:hint="default"/>
        <w:sz w:val="23"/>
      </w:rPr>
    </w:lvl>
    <w:lvl w:ilvl="3">
      <w:start w:val="1"/>
      <w:numFmt w:val="decimal"/>
      <w:lvlText w:val="%1.%2.%3.%4."/>
      <w:lvlJc w:val="left"/>
      <w:pPr>
        <w:tabs>
          <w:tab w:val="num" w:pos="2880"/>
        </w:tabs>
        <w:ind w:left="2880" w:hanging="720"/>
      </w:pPr>
      <w:rPr>
        <w:rFonts w:hint="default"/>
        <w:sz w:val="23"/>
      </w:rPr>
    </w:lvl>
    <w:lvl w:ilvl="4">
      <w:start w:val="1"/>
      <w:numFmt w:val="decimal"/>
      <w:lvlText w:val="%1.%2.%3.%4.%5."/>
      <w:lvlJc w:val="left"/>
      <w:pPr>
        <w:tabs>
          <w:tab w:val="num" w:pos="3960"/>
        </w:tabs>
        <w:ind w:left="3960" w:hanging="1080"/>
      </w:pPr>
      <w:rPr>
        <w:rFonts w:hint="default"/>
        <w:sz w:val="23"/>
      </w:rPr>
    </w:lvl>
    <w:lvl w:ilvl="5">
      <w:start w:val="1"/>
      <w:numFmt w:val="decimal"/>
      <w:lvlText w:val="%1.%2.%3.%4.%5.%6."/>
      <w:lvlJc w:val="left"/>
      <w:pPr>
        <w:tabs>
          <w:tab w:val="num" w:pos="4680"/>
        </w:tabs>
        <w:ind w:left="4680" w:hanging="1080"/>
      </w:pPr>
      <w:rPr>
        <w:rFonts w:hint="default"/>
        <w:sz w:val="23"/>
      </w:rPr>
    </w:lvl>
    <w:lvl w:ilvl="6">
      <w:start w:val="1"/>
      <w:numFmt w:val="decimal"/>
      <w:lvlText w:val="%1.%2.%3.%4.%5.%6.%7."/>
      <w:lvlJc w:val="left"/>
      <w:pPr>
        <w:tabs>
          <w:tab w:val="num" w:pos="5760"/>
        </w:tabs>
        <w:ind w:left="5760" w:hanging="1440"/>
      </w:pPr>
      <w:rPr>
        <w:rFonts w:hint="default"/>
        <w:sz w:val="23"/>
      </w:rPr>
    </w:lvl>
    <w:lvl w:ilvl="7">
      <w:start w:val="1"/>
      <w:numFmt w:val="decimal"/>
      <w:lvlText w:val="%1.%2.%3.%4.%5.%6.%7.%8."/>
      <w:lvlJc w:val="left"/>
      <w:pPr>
        <w:tabs>
          <w:tab w:val="num" w:pos="6480"/>
        </w:tabs>
        <w:ind w:left="6480" w:hanging="1440"/>
      </w:pPr>
      <w:rPr>
        <w:rFonts w:hint="default"/>
        <w:sz w:val="23"/>
      </w:rPr>
    </w:lvl>
    <w:lvl w:ilvl="8">
      <w:start w:val="1"/>
      <w:numFmt w:val="decimal"/>
      <w:lvlText w:val="%1.%2.%3.%4.%5.%6.%7.%8.%9."/>
      <w:lvlJc w:val="left"/>
      <w:pPr>
        <w:tabs>
          <w:tab w:val="num" w:pos="7560"/>
        </w:tabs>
        <w:ind w:left="7560" w:hanging="1800"/>
      </w:pPr>
      <w:rPr>
        <w:rFonts w:hint="default"/>
        <w:sz w:val="23"/>
      </w:rPr>
    </w:lvl>
  </w:abstractNum>
  <w:abstractNum w:abstractNumId="24" w15:restartNumberingAfterBreak="0">
    <w:nsid w:val="49D83ADD"/>
    <w:multiLevelType w:val="hybridMultilevel"/>
    <w:tmpl w:val="CF5488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E10DFE"/>
    <w:multiLevelType w:val="hybridMultilevel"/>
    <w:tmpl w:val="1004E07A"/>
    <w:lvl w:ilvl="0" w:tplc="561CC4E8">
      <w:start w:val="1"/>
      <w:numFmt w:val="bullet"/>
      <w:lvlText w:val="•"/>
      <w:lvlJc w:val="left"/>
      <w:pPr>
        <w:tabs>
          <w:tab w:val="num" w:pos="720"/>
        </w:tabs>
        <w:ind w:left="720" w:hanging="360"/>
      </w:pPr>
      <w:rPr>
        <w:rFonts w:ascii="Times New Roman" w:hAnsi="Times New Roman" w:hint="default"/>
      </w:rPr>
    </w:lvl>
    <w:lvl w:ilvl="1" w:tplc="6BD65516" w:tentative="1">
      <w:start w:val="1"/>
      <w:numFmt w:val="bullet"/>
      <w:lvlText w:val="•"/>
      <w:lvlJc w:val="left"/>
      <w:pPr>
        <w:tabs>
          <w:tab w:val="num" w:pos="1440"/>
        </w:tabs>
        <w:ind w:left="1440" w:hanging="360"/>
      </w:pPr>
      <w:rPr>
        <w:rFonts w:ascii="Times New Roman" w:hAnsi="Times New Roman" w:hint="default"/>
      </w:rPr>
    </w:lvl>
    <w:lvl w:ilvl="2" w:tplc="8ADCB3E6" w:tentative="1">
      <w:start w:val="1"/>
      <w:numFmt w:val="bullet"/>
      <w:lvlText w:val="•"/>
      <w:lvlJc w:val="left"/>
      <w:pPr>
        <w:tabs>
          <w:tab w:val="num" w:pos="2160"/>
        </w:tabs>
        <w:ind w:left="2160" w:hanging="360"/>
      </w:pPr>
      <w:rPr>
        <w:rFonts w:ascii="Times New Roman" w:hAnsi="Times New Roman" w:hint="default"/>
      </w:rPr>
    </w:lvl>
    <w:lvl w:ilvl="3" w:tplc="21F885D4" w:tentative="1">
      <w:start w:val="1"/>
      <w:numFmt w:val="bullet"/>
      <w:lvlText w:val="•"/>
      <w:lvlJc w:val="left"/>
      <w:pPr>
        <w:tabs>
          <w:tab w:val="num" w:pos="2880"/>
        </w:tabs>
        <w:ind w:left="2880" w:hanging="360"/>
      </w:pPr>
      <w:rPr>
        <w:rFonts w:ascii="Times New Roman" w:hAnsi="Times New Roman" w:hint="default"/>
      </w:rPr>
    </w:lvl>
    <w:lvl w:ilvl="4" w:tplc="819CADE8" w:tentative="1">
      <w:start w:val="1"/>
      <w:numFmt w:val="bullet"/>
      <w:lvlText w:val="•"/>
      <w:lvlJc w:val="left"/>
      <w:pPr>
        <w:tabs>
          <w:tab w:val="num" w:pos="3600"/>
        </w:tabs>
        <w:ind w:left="3600" w:hanging="360"/>
      </w:pPr>
      <w:rPr>
        <w:rFonts w:ascii="Times New Roman" w:hAnsi="Times New Roman" w:hint="default"/>
      </w:rPr>
    </w:lvl>
    <w:lvl w:ilvl="5" w:tplc="365CB118" w:tentative="1">
      <w:start w:val="1"/>
      <w:numFmt w:val="bullet"/>
      <w:lvlText w:val="•"/>
      <w:lvlJc w:val="left"/>
      <w:pPr>
        <w:tabs>
          <w:tab w:val="num" w:pos="4320"/>
        </w:tabs>
        <w:ind w:left="4320" w:hanging="360"/>
      </w:pPr>
      <w:rPr>
        <w:rFonts w:ascii="Times New Roman" w:hAnsi="Times New Roman" w:hint="default"/>
      </w:rPr>
    </w:lvl>
    <w:lvl w:ilvl="6" w:tplc="7508229A" w:tentative="1">
      <w:start w:val="1"/>
      <w:numFmt w:val="bullet"/>
      <w:lvlText w:val="•"/>
      <w:lvlJc w:val="left"/>
      <w:pPr>
        <w:tabs>
          <w:tab w:val="num" w:pos="5040"/>
        </w:tabs>
        <w:ind w:left="5040" w:hanging="360"/>
      </w:pPr>
      <w:rPr>
        <w:rFonts w:ascii="Times New Roman" w:hAnsi="Times New Roman" w:hint="default"/>
      </w:rPr>
    </w:lvl>
    <w:lvl w:ilvl="7" w:tplc="D018AC72" w:tentative="1">
      <w:start w:val="1"/>
      <w:numFmt w:val="bullet"/>
      <w:lvlText w:val="•"/>
      <w:lvlJc w:val="left"/>
      <w:pPr>
        <w:tabs>
          <w:tab w:val="num" w:pos="5760"/>
        </w:tabs>
        <w:ind w:left="5760" w:hanging="360"/>
      </w:pPr>
      <w:rPr>
        <w:rFonts w:ascii="Times New Roman" w:hAnsi="Times New Roman" w:hint="default"/>
      </w:rPr>
    </w:lvl>
    <w:lvl w:ilvl="8" w:tplc="07303AB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31724B"/>
    <w:multiLevelType w:val="hybridMultilevel"/>
    <w:tmpl w:val="FAEE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735D0"/>
    <w:multiLevelType w:val="hybridMultilevel"/>
    <w:tmpl w:val="692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1E28A3"/>
    <w:multiLevelType w:val="multilevel"/>
    <w:tmpl w:val="82F69BE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66A668A"/>
    <w:multiLevelType w:val="singleLevel"/>
    <w:tmpl w:val="0409000F"/>
    <w:lvl w:ilvl="0">
      <w:start w:val="1"/>
      <w:numFmt w:val="decimal"/>
      <w:lvlText w:val="%1."/>
      <w:lvlJc w:val="left"/>
      <w:pPr>
        <w:ind w:left="720" w:hanging="360"/>
      </w:pPr>
    </w:lvl>
  </w:abstractNum>
  <w:abstractNum w:abstractNumId="30" w15:restartNumberingAfterBreak="0">
    <w:nsid w:val="5AB05161"/>
    <w:multiLevelType w:val="multilevel"/>
    <w:tmpl w:val="862A7280"/>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1170"/>
        </w:tabs>
        <w:ind w:left="1170" w:hanging="45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D1B2E31"/>
    <w:multiLevelType w:val="hybridMultilevel"/>
    <w:tmpl w:val="99B6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A1C3F"/>
    <w:multiLevelType w:val="hybridMultilevel"/>
    <w:tmpl w:val="9E84DD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AA6A55"/>
    <w:multiLevelType w:val="hybridMultilevel"/>
    <w:tmpl w:val="ED1A8DAE"/>
    <w:lvl w:ilvl="0" w:tplc="1250DA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B1810"/>
    <w:multiLevelType w:val="hybridMultilevel"/>
    <w:tmpl w:val="990E2A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F980D76"/>
    <w:multiLevelType w:val="hybridMultilevel"/>
    <w:tmpl w:val="3F3668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916844"/>
    <w:multiLevelType w:val="hybridMultilevel"/>
    <w:tmpl w:val="ABB8536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A4000"/>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578FE"/>
    <w:multiLevelType w:val="multilevel"/>
    <w:tmpl w:val="EEEC988A"/>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E626805"/>
    <w:multiLevelType w:val="multilevel"/>
    <w:tmpl w:val="318AFB3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E05676"/>
    <w:multiLevelType w:val="hybridMultilevel"/>
    <w:tmpl w:val="187495E2"/>
    <w:lvl w:ilvl="0" w:tplc="0F382906">
      <w:start w:val="2"/>
      <w:numFmt w:val="lowerLetter"/>
      <w:lvlText w:val="%1."/>
      <w:lvlJc w:val="left"/>
      <w:pPr>
        <w:tabs>
          <w:tab w:val="num" w:pos="2520"/>
        </w:tabs>
        <w:ind w:left="2520" w:hanging="360"/>
      </w:pPr>
      <w:rPr>
        <w:rFonts w:hint="default"/>
      </w:rPr>
    </w:lvl>
    <w:lvl w:ilvl="1" w:tplc="886C346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70552E50"/>
    <w:multiLevelType w:val="hybridMultilevel"/>
    <w:tmpl w:val="D740376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8D406D"/>
    <w:multiLevelType w:val="hybridMultilevel"/>
    <w:tmpl w:val="0D54A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0F7716"/>
    <w:multiLevelType w:val="hybridMultilevel"/>
    <w:tmpl w:val="D22C9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6A4C7B"/>
    <w:multiLevelType w:val="hybridMultilevel"/>
    <w:tmpl w:val="83E8E522"/>
    <w:lvl w:ilvl="0" w:tplc="D6CC0132">
      <w:start w:val="1"/>
      <w:numFmt w:val="bullet"/>
      <w:lvlText w:val="•"/>
      <w:lvlJc w:val="left"/>
      <w:pPr>
        <w:tabs>
          <w:tab w:val="num" w:pos="720"/>
        </w:tabs>
        <w:ind w:left="720" w:hanging="360"/>
      </w:pPr>
      <w:rPr>
        <w:rFonts w:ascii="Times New Roman" w:hAnsi="Times New Roman" w:hint="default"/>
      </w:rPr>
    </w:lvl>
    <w:lvl w:ilvl="1" w:tplc="5B983844" w:tentative="1">
      <w:start w:val="1"/>
      <w:numFmt w:val="bullet"/>
      <w:lvlText w:val="•"/>
      <w:lvlJc w:val="left"/>
      <w:pPr>
        <w:tabs>
          <w:tab w:val="num" w:pos="1440"/>
        </w:tabs>
        <w:ind w:left="1440" w:hanging="360"/>
      </w:pPr>
      <w:rPr>
        <w:rFonts w:ascii="Times New Roman" w:hAnsi="Times New Roman" w:hint="default"/>
      </w:rPr>
    </w:lvl>
    <w:lvl w:ilvl="2" w:tplc="D25A3F7E" w:tentative="1">
      <w:start w:val="1"/>
      <w:numFmt w:val="bullet"/>
      <w:lvlText w:val="•"/>
      <w:lvlJc w:val="left"/>
      <w:pPr>
        <w:tabs>
          <w:tab w:val="num" w:pos="2160"/>
        </w:tabs>
        <w:ind w:left="2160" w:hanging="360"/>
      </w:pPr>
      <w:rPr>
        <w:rFonts w:ascii="Times New Roman" w:hAnsi="Times New Roman" w:hint="default"/>
      </w:rPr>
    </w:lvl>
    <w:lvl w:ilvl="3" w:tplc="201046C6" w:tentative="1">
      <w:start w:val="1"/>
      <w:numFmt w:val="bullet"/>
      <w:lvlText w:val="•"/>
      <w:lvlJc w:val="left"/>
      <w:pPr>
        <w:tabs>
          <w:tab w:val="num" w:pos="2880"/>
        </w:tabs>
        <w:ind w:left="2880" w:hanging="360"/>
      </w:pPr>
      <w:rPr>
        <w:rFonts w:ascii="Times New Roman" w:hAnsi="Times New Roman" w:hint="default"/>
      </w:rPr>
    </w:lvl>
    <w:lvl w:ilvl="4" w:tplc="B05E8DBC" w:tentative="1">
      <w:start w:val="1"/>
      <w:numFmt w:val="bullet"/>
      <w:lvlText w:val="•"/>
      <w:lvlJc w:val="left"/>
      <w:pPr>
        <w:tabs>
          <w:tab w:val="num" w:pos="3600"/>
        </w:tabs>
        <w:ind w:left="3600" w:hanging="360"/>
      </w:pPr>
      <w:rPr>
        <w:rFonts w:ascii="Times New Roman" w:hAnsi="Times New Roman" w:hint="default"/>
      </w:rPr>
    </w:lvl>
    <w:lvl w:ilvl="5" w:tplc="E0F0FA04" w:tentative="1">
      <w:start w:val="1"/>
      <w:numFmt w:val="bullet"/>
      <w:lvlText w:val="•"/>
      <w:lvlJc w:val="left"/>
      <w:pPr>
        <w:tabs>
          <w:tab w:val="num" w:pos="4320"/>
        </w:tabs>
        <w:ind w:left="4320" w:hanging="360"/>
      </w:pPr>
      <w:rPr>
        <w:rFonts w:ascii="Times New Roman" w:hAnsi="Times New Roman" w:hint="default"/>
      </w:rPr>
    </w:lvl>
    <w:lvl w:ilvl="6" w:tplc="FE324ED4" w:tentative="1">
      <w:start w:val="1"/>
      <w:numFmt w:val="bullet"/>
      <w:lvlText w:val="•"/>
      <w:lvlJc w:val="left"/>
      <w:pPr>
        <w:tabs>
          <w:tab w:val="num" w:pos="5040"/>
        </w:tabs>
        <w:ind w:left="5040" w:hanging="360"/>
      </w:pPr>
      <w:rPr>
        <w:rFonts w:ascii="Times New Roman" w:hAnsi="Times New Roman" w:hint="default"/>
      </w:rPr>
    </w:lvl>
    <w:lvl w:ilvl="7" w:tplc="7FCACF92" w:tentative="1">
      <w:start w:val="1"/>
      <w:numFmt w:val="bullet"/>
      <w:lvlText w:val="•"/>
      <w:lvlJc w:val="left"/>
      <w:pPr>
        <w:tabs>
          <w:tab w:val="num" w:pos="5760"/>
        </w:tabs>
        <w:ind w:left="5760" w:hanging="360"/>
      </w:pPr>
      <w:rPr>
        <w:rFonts w:ascii="Times New Roman" w:hAnsi="Times New Roman" w:hint="default"/>
      </w:rPr>
    </w:lvl>
    <w:lvl w:ilvl="8" w:tplc="A3522E0A"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CBB6C54"/>
    <w:multiLevelType w:val="singleLevel"/>
    <w:tmpl w:val="0214146E"/>
    <w:lvl w:ilvl="0">
      <w:start w:val="1"/>
      <w:numFmt w:val="decimal"/>
      <w:lvlText w:val="%1."/>
      <w:lvlJc w:val="left"/>
      <w:pPr>
        <w:tabs>
          <w:tab w:val="num" w:pos="792"/>
        </w:tabs>
        <w:ind w:left="792" w:hanging="432"/>
      </w:pPr>
    </w:lvl>
  </w:abstractNum>
  <w:abstractNum w:abstractNumId="46" w15:restartNumberingAfterBreak="0">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32147074">
    <w:abstractNumId w:val="12"/>
  </w:num>
  <w:num w:numId="2" w16cid:durableId="871918792">
    <w:abstractNumId w:val="46"/>
  </w:num>
  <w:num w:numId="3" w16cid:durableId="342391586">
    <w:abstractNumId w:val="25"/>
  </w:num>
  <w:num w:numId="4" w16cid:durableId="1030958689">
    <w:abstractNumId w:val="0"/>
  </w:num>
  <w:num w:numId="5" w16cid:durableId="282808038">
    <w:abstractNumId w:val="13"/>
  </w:num>
  <w:num w:numId="6" w16cid:durableId="1368333255">
    <w:abstractNumId w:val="10"/>
  </w:num>
  <w:num w:numId="7" w16cid:durableId="1462456403">
    <w:abstractNumId w:val="15"/>
  </w:num>
  <w:num w:numId="8" w16cid:durableId="2132701532">
    <w:abstractNumId w:val="8"/>
  </w:num>
  <w:num w:numId="9" w16cid:durableId="1921988323">
    <w:abstractNumId w:val="17"/>
  </w:num>
  <w:num w:numId="10" w16cid:durableId="1459453215">
    <w:abstractNumId w:val="22"/>
  </w:num>
  <w:num w:numId="11" w16cid:durableId="31997179">
    <w:abstractNumId w:val="44"/>
  </w:num>
  <w:num w:numId="12" w16cid:durableId="1701130081">
    <w:abstractNumId w:val="21"/>
  </w:num>
  <w:num w:numId="13" w16cid:durableId="1445493140">
    <w:abstractNumId w:val="26"/>
  </w:num>
  <w:num w:numId="14" w16cid:durableId="1047100540">
    <w:abstractNumId w:val="37"/>
  </w:num>
  <w:num w:numId="15" w16cid:durableId="199979729">
    <w:abstractNumId w:val="31"/>
  </w:num>
  <w:num w:numId="16" w16cid:durableId="51735943">
    <w:abstractNumId w:val="5"/>
  </w:num>
  <w:num w:numId="17" w16cid:durableId="152113401">
    <w:abstractNumId w:val="1"/>
  </w:num>
  <w:num w:numId="18" w16cid:durableId="437606274">
    <w:abstractNumId w:val="3"/>
  </w:num>
  <w:num w:numId="19" w16cid:durableId="937644023">
    <w:abstractNumId w:val="30"/>
  </w:num>
  <w:num w:numId="20" w16cid:durableId="2056464902">
    <w:abstractNumId w:val="38"/>
  </w:num>
  <w:num w:numId="21" w16cid:durableId="1474640289">
    <w:abstractNumId w:val="19"/>
  </w:num>
  <w:num w:numId="22" w16cid:durableId="343895965">
    <w:abstractNumId w:val="7"/>
  </w:num>
  <w:num w:numId="23" w16cid:durableId="589311236">
    <w:abstractNumId w:val="28"/>
  </w:num>
  <w:num w:numId="24" w16cid:durableId="564337612">
    <w:abstractNumId w:val="23"/>
  </w:num>
  <w:num w:numId="25" w16cid:durableId="1159464089">
    <w:abstractNumId w:val="40"/>
  </w:num>
  <w:num w:numId="26" w16cid:durableId="1167818656">
    <w:abstractNumId w:val="29"/>
  </w:num>
  <w:num w:numId="27" w16cid:durableId="1303534414">
    <w:abstractNumId w:val="4"/>
  </w:num>
  <w:num w:numId="28" w16cid:durableId="1100758184">
    <w:abstractNumId w:val="6"/>
  </w:num>
  <w:num w:numId="29" w16cid:durableId="2088265710">
    <w:abstractNumId w:val="45"/>
  </w:num>
  <w:num w:numId="30" w16cid:durableId="782651297">
    <w:abstractNumId w:val="36"/>
  </w:num>
  <w:num w:numId="31" w16cid:durableId="1862931291">
    <w:abstractNumId w:val="27"/>
  </w:num>
  <w:num w:numId="32" w16cid:durableId="285698314">
    <w:abstractNumId w:val="14"/>
  </w:num>
  <w:num w:numId="33" w16cid:durableId="656686466">
    <w:abstractNumId w:val="9"/>
  </w:num>
  <w:num w:numId="34" w16cid:durableId="1450398905">
    <w:abstractNumId w:val="35"/>
  </w:num>
  <w:num w:numId="35" w16cid:durableId="884176138">
    <w:abstractNumId w:val="16"/>
  </w:num>
  <w:num w:numId="36" w16cid:durableId="30419509">
    <w:abstractNumId w:val="39"/>
  </w:num>
  <w:num w:numId="37" w16cid:durableId="840631090">
    <w:abstractNumId w:val="24"/>
  </w:num>
  <w:num w:numId="38" w16cid:durableId="585043203">
    <w:abstractNumId w:val="34"/>
  </w:num>
  <w:num w:numId="39" w16cid:durableId="559245196">
    <w:abstractNumId w:val="43"/>
  </w:num>
  <w:num w:numId="40" w16cid:durableId="1314718040">
    <w:abstractNumId w:val="32"/>
  </w:num>
  <w:num w:numId="41" w16cid:durableId="1531717999">
    <w:abstractNumId w:val="11"/>
  </w:num>
  <w:num w:numId="42" w16cid:durableId="866257826">
    <w:abstractNumId w:val="42"/>
  </w:num>
  <w:num w:numId="43" w16cid:durableId="631132001">
    <w:abstractNumId w:val="2"/>
  </w:num>
  <w:num w:numId="44" w16cid:durableId="148988360">
    <w:abstractNumId w:val="18"/>
  </w:num>
  <w:num w:numId="45" w16cid:durableId="190651901">
    <w:abstractNumId w:val="33"/>
  </w:num>
  <w:num w:numId="46" w16cid:durableId="2054117532">
    <w:abstractNumId w:val="41"/>
  </w:num>
  <w:num w:numId="47" w16cid:durableId="3033937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BC"/>
    <w:rsid w:val="000035E3"/>
    <w:rsid w:val="000207E0"/>
    <w:rsid w:val="000329F8"/>
    <w:rsid w:val="000331CF"/>
    <w:rsid w:val="000400CD"/>
    <w:rsid w:val="00041FCF"/>
    <w:rsid w:val="0005021D"/>
    <w:rsid w:val="00061EE2"/>
    <w:rsid w:val="000632E4"/>
    <w:rsid w:val="0007080D"/>
    <w:rsid w:val="00073C5A"/>
    <w:rsid w:val="00090558"/>
    <w:rsid w:val="0009244C"/>
    <w:rsid w:val="000936AA"/>
    <w:rsid w:val="00097685"/>
    <w:rsid w:val="000A23DF"/>
    <w:rsid w:val="000A786E"/>
    <w:rsid w:val="000A7E49"/>
    <w:rsid w:val="000B1783"/>
    <w:rsid w:val="000B1B8D"/>
    <w:rsid w:val="000B41A3"/>
    <w:rsid w:val="000C1A43"/>
    <w:rsid w:val="000C4526"/>
    <w:rsid w:val="000C5B60"/>
    <w:rsid w:val="000C5C45"/>
    <w:rsid w:val="000D0AA6"/>
    <w:rsid w:val="000D4BF1"/>
    <w:rsid w:val="000E4189"/>
    <w:rsid w:val="000F637C"/>
    <w:rsid w:val="000F76F7"/>
    <w:rsid w:val="001007B1"/>
    <w:rsid w:val="00103984"/>
    <w:rsid w:val="00104DC5"/>
    <w:rsid w:val="00105E9F"/>
    <w:rsid w:val="00110EC1"/>
    <w:rsid w:val="001153DB"/>
    <w:rsid w:val="001211A5"/>
    <w:rsid w:val="00131419"/>
    <w:rsid w:val="001372FD"/>
    <w:rsid w:val="001406D2"/>
    <w:rsid w:val="00145667"/>
    <w:rsid w:val="00154086"/>
    <w:rsid w:val="00166322"/>
    <w:rsid w:val="0017152B"/>
    <w:rsid w:val="001757DB"/>
    <w:rsid w:val="00175F11"/>
    <w:rsid w:val="00176C39"/>
    <w:rsid w:val="00181387"/>
    <w:rsid w:val="00185B72"/>
    <w:rsid w:val="001919E8"/>
    <w:rsid w:val="00194990"/>
    <w:rsid w:val="001A1132"/>
    <w:rsid w:val="001A30C3"/>
    <w:rsid w:val="001A39FB"/>
    <w:rsid w:val="001A5C08"/>
    <w:rsid w:val="001B156B"/>
    <w:rsid w:val="001B7BEB"/>
    <w:rsid w:val="001C0057"/>
    <w:rsid w:val="001C0878"/>
    <w:rsid w:val="001C10AD"/>
    <w:rsid w:val="001C1837"/>
    <w:rsid w:val="001C32BB"/>
    <w:rsid w:val="001D73F3"/>
    <w:rsid w:val="001D7F37"/>
    <w:rsid w:val="001F7B14"/>
    <w:rsid w:val="00201DF7"/>
    <w:rsid w:val="00202A6F"/>
    <w:rsid w:val="00202B4A"/>
    <w:rsid w:val="002064CE"/>
    <w:rsid w:val="002179B0"/>
    <w:rsid w:val="00217A06"/>
    <w:rsid w:val="00220EDC"/>
    <w:rsid w:val="00225818"/>
    <w:rsid w:val="00232D45"/>
    <w:rsid w:val="002337A4"/>
    <w:rsid w:val="002379D1"/>
    <w:rsid w:val="00243BE1"/>
    <w:rsid w:val="00246EF9"/>
    <w:rsid w:val="00247145"/>
    <w:rsid w:val="002579F3"/>
    <w:rsid w:val="00264B43"/>
    <w:rsid w:val="0026730F"/>
    <w:rsid w:val="00267356"/>
    <w:rsid w:val="002701C0"/>
    <w:rsid w:val="00271E1D"/>
    <w:rsid w:val="00272F04"/>
    <w:rsid w:val="0028107C"/>
    <w:rsid w:val="00282907"/>
    <w:rsid w:val="002830AF"/>
    <w:rsid w:val="00287BEE"/>
    <w:rsid w:val="00292641"/>
    <w:rsid w:val="002A1F5B"/>
    <w:rsid w:val="002A4005"/>
    <w:rsid w:val="002B2D1F"/>
    <w:rsid w:val="002C1265"/>
    <w:rsid w:val="002E24EC"/>
    <w:rsid w:val="002E334C"/>
    <w:rsid w:val="002E35D4"/>
    <w:rsid w:val="002F013B"/>
    <w:rsid w:val="002F1D03"/>
    <w:rsid w:val="002F2DD1"/>
    <w:rsid w:val="002F3D85"/>
    <w:rsid w:val="002F652A"/>
    <w:rsid w:val="00303C8F"/>
    <w:rsid w:val="00307831"/>
    <w:rsid w:val="00312F26"/>
    <w:rsid w:val="003227C6"/>
    <w:rsid w:val="0032508E"/>
    <w:rsid w:val="00327270"/>
    <w:rsid w:val="00327885"/>
    <w:rsid w:val="00332C30"/>
    <w:rsid w:val="0033435A"/>
    <w:rsid w:val="00334612"/>
    <w:rsid w:val="003346E9"/>
    <w:rsid w:val="0033569E"/>
    <w:rsid w:val="00335CDC"/>
    <w:rsid w:val="0035015C"/>
    <w:rsid w:val="00351A55"/>
    <w:rsid w:val="00352D6A"/>
    <w:rsid w:val="0035699A"/>
    <w:rsid w:val="0035721E"/>
    <w:rsid w:val="00357B51"/>
    <w:rsid w:val="0036208E"/>
    <w:rsid w:val="00370322"/>
    <w:rsid w:val="003705F8"/>
    <w:rsid w:val="003738F3"/>
    <w:rsid w:val="00377BA1"/>
    <w:rsid w:val="00377F1A"/>
    <w:rsid w:val="00385B58"/>
    <w:rsid w:val="00386B5C"/>
    <w:rsid w:val="00393DE1"/>
    <w:rsid w:val="00395AAA"/>
    <w:rsid w:val="00396E69"/>
    <w:rsid w:val="00397B18"/>
    <w:rsid w:val="003A24B5"/>
    <w:rsid w:val="003A5410"/>
    <w:rsid w:val="003A67AA"/>
    <w:rsid w:val="003C138E"/>
    <w:rsid w:val="003C16BC"/>
    <w:rsid w:val="003C2E8D"/>
    <w:rsid w:val="003C3384"/>
    <w:rsid w:val="003C7B46"/>
    <w:rsid w:val="003D0D67"/>
    <w:rsid w:val="003D0D6A"/>
    <w:rsid w:val="003D5004"/>
    <w:rsid w:val="003D71A9"/>
    <w:rsid w:val="003E1C7F"/>
    <w:rsid w:val="003E23A9"/>
    <w:rsid w:val="003E28BB"/>
    <w:rsid w:val="003F3577"/>
    <w:rsid w:val="003F41E5"/>
    <w:rsid w:val="003F5B37"/>
    <w:rsid w:val="00402661"/>
    <w:rsid w:val="00405281"/>
    <w:rsid w:val="0040529C"/>
    <w:rsid w:val="004062FB"/>
    <w:rsid w:val="00424E18"/>
    <w:rsid w:val="0042627B"/>
    <w:rsid w:val="00434FE8"/>
    <w:rsid w:val="004439DB"/>
    <w:rsid w:val="00444EA3"/>
    <w:rsid w:val="00452810"/>
    <w:rsid w:val="00452C75"/>
    <w:rsid w:val="0045303E"/>
    <w:rsid w:val="00455E34"/>
    <w:rsid w:val="00456DB5"/>
    <w:rsid w:val="00456FF5"/>
    <w:rsid w:val="00463486"/>
    <w:rsid w:val="004665E2"/>
    <w:rsid w:val="00466856"/>
    <w:rsid w:val="004722D0"/>
    <w:rsid w:val="004767F2"/>
    <w:rsid w:val="00484C75"/>
    <w:rsid w:val="00484DFE"/>
    <w:rsid w:val="004918D8"/>
    <w:rsid w:val="004979BD"/>
    <w:rsid w:val="004A01D6"/>
    <w:rsid w:val="004A18FF"/>
    <w:rsid w:val="004A19A3"/>
    <w:rsid w:val="004A3531"/>
    <w:rsid w:val="004A4CA9"/>
    <w:rsid w:val="004A60F6"/>
    <w:rsid w:val="004A6569"/>
    <w:rsid w:val="004B2EF2"/>
    <w:rsid w:val="004B6CEA"/>
    <w:rsid w:val="004C3248"/>
    <w:rsid w:val="004C38EA"/>
    <w:rsid w:val="004C3E38"/>
    <w:rsid w:val="004C58D5"/>
    <w:rsid w:val="004C7B01"/>
    <w:rsid w:val="004D09FC"/>
    <w:rsid w:val="004E0651"/>
    <w:rsid w:val="004E5CD2"/>
    <w:rsid w:val="004F09CA"/>
    <w:rsid w:val="004F666A"/>
    <w:rsid w:val="005002AF"/>
    <w:rsid w:val="005004AD"/>
    <w:rsid w:val="00501DFA"/>
    <w:rsid w:val="005120DC"/>
    <w:rsid w:val="00517648"/>
    <w:rsid w:val="00521C55"/>
    <w:rsid w:val="005252CF"/>
    <w:rsid w:val="005339AD"/>
    <w:rsid w:val="00534C91"/>
    <w:rsid w:val="00535038"/>
    <w:rsid w:val="00536C4A"/>
    <w:rsid w:val="00537D6E"/>
    <w:rsid w:val="00543ED7"/>
    <w:rsid w:val="0054627A"/>
    <w:rsid w:val="00550320"/>
    <w:rsid w:val="0055123A"/>
    <w:rsid w:val="00551FDD"/>
    <w:rsid w:val="005523A7"/>
    <w:rsid w:val="00552DDC"/>
    <w:rsid w:val="005606D5"/>
    <w:rsid w:val="00564C68"/>
    <w:rsid w:val="00576DC6"/>
    <w:rsid w:val="00577FAB"/>
    <w:rsid w:val="00581FD0"/>
    <w:rsid w:val="005825C4"/>
    <w:rsid w:val="00586061"/>
    <w:rsid w:val="00595935"/>
    <w:rsid w:val="005A55BA"/>
    <w:rsid w:val="005A66A3"/>
    <w:rsid w:val="005A7AC0"/>
    <w:rsid w:val="005B1DFD"/>
    <w:rsid w:val="005B358A"/>
    <w:rsid w:val="005B6DFE"/>
    <w:rsid w:val="005D08E2"/>
    <w:rsid w:val="005E0C35"/>
    <w:rsid w:val="005F1B07"/>
    <w:rsid w:val="005F5F17"/>
    <w:rsid w:val="00601BBC"/>
    <w:rsid w:val="00601E65"/>
    <w:rsid w:val="00607680"/>
    <w:rsid w:val="006129EE"/>
    <w:rsid w:val="00614A5D"/>
    <w:rsid w:val="006172E7"/>
    <w:rsid w:val="006232C5"/>
    <w:rsid w:val="00627FAB"/>
    <w:rsid w:val="00630235"/>
    <w:rsid w:val="006317B0"/>
    <w:rsid w:val="00634DD7"/>
    <w:rsid w:val="0064594E"/>
    <w:rsid w:val="00650532"/>
    <w:rsid w:val="0066184C"/>
    <w:rsid w:val="0066290C"/>
    <w:rsid w:val="00662DE9"/>
    <w:rsid w:val="00664880"/>
    <w:rsid w:val="0066589C"/>
    <w:rsid w:val="00667CD4"/>
    <w:rsid w:val="00670E47"/>
    <w:rsid w:val="00675319"/>
    <w:rsid w:val="00676B33"/>
    <w:rsid w:val="006775BE"/>
    <w:rsid w:val="00680046"/>
    <w:rsid w:val="00683EED"/>
    <w:rsid w:val="00684F04"/>
    <w:rsid w:val="006A253F"/>
    <w:rsid w:val="006A2CEF"/>
    <w:rsid w:val="006B0F5D"/>
    <w:rsid w:val="006B54EC"/>
    <w:rsid w:val="006B56D1"/>
    <w:rsid w:val="006C3B3A"/>
    <w:rsid w:val="006C4ACD"/>
    <w:rsid w:val="006C6434"/>
    <w:rsid w:val="006C64FE"/>
    <w:rsid w:val="006D35B0"/>
    <w:rsid w:val="006D519B"/>
    <w:rsid w:val="006E0620"/>
    <w:rsid w:val="006E4E05"/>
    <w:rsid w:val="006F3609"/>
    <w:rsid w:val="006F69FA"/>
    <w:rsid w:val="006F6E34"/>
    <w:rsid w:val="006F7933"/>
    <w:rsid w:val="00702365"/>
    <w:rsid w:val="0070514E"/>
    <w:rsid w:val="00710E7C"/>
    <w:rsid w:val="00723AE2"/>
    <w:rsid w:val="0072770A"/>
    <w:rsid w:val="00732305"/>
    <w:rsid w:val="0073320F"/>
    <w:rsid w:val="00740FBA"/>
    <w:rsid w:val="007419DE"/>
    <w:rsid w:val="00760B0B"/>
    <w:rsid w:val="00764B27"/>
    <w:rsid w:val="007662D4"/>
    <w:rsid w:val="007727F9"/>
    <w:rsid w:val="00772B2B"/>
    <w:rsid w:val="00783DDC"/>
    <w:rsid w:val="00783F64"/>
    <w:rsid w:val="00785354"/>
    <w:rsid w:val="0078798F"/>
    <w:rsid w:val="00795BE4"/>
    <w:rsid w:val="007964EB"/>
    <w:rsid w:val="00797E33"/>
    <w:rsid w:val="007A26F8"/>
    <w:rsid w:val="007A4EEF"/>
    <w:rsid w:val="007B553F"/>
    <w:rsid w:val="007B5FFB"/>
    <w:rsid w:val="007C3BCE"/>
    <w:rsid w:val="007C7D42"/>
    <w:rsid w:val="007F1DB5"/>
    <w:rsid w:val="007F66A9"/>
    <w:rsid w:val="00805EC6"/>
    <w:rsid w:val="008075AD"/>
    <w:rsid w:val="00807FE4"/>
    <w:rsid w:val="008117AF"/>
    <w:rsid w:val="0081513E"/>
    <w:rsid w:val="00815D5F"/>
    <w:rsid w:val="00817E8F"/>
    <w:rsid w:val="0082107A"/>
    <w:rsid w:val="008322E7"/>
    <w:rsid w:val="00833FC3"/>
    <w:rsid w:val="0084613B"/>
    <w:rsid w:val="00851827"/>
    <w:rsid w:val="0085516B"/>
    <w:rsid w:val="00856B0E"/>
    <w:rsid w:val="008608DD"/>
    <w:rsid w:val="00864CFA"/>
    <w:rsid w:val="00866A42"/>
    <w:rsid w:val="00883BAF"/>
    <w:rsid w:val="00886D48"/>
    <w:rsid w:val="008948F0"/>
    <w:rsid w:val="008A24FB"/>
    <w:rsid w:val="008A3452"/>
    <w:rsid w:val="008A61CF"/>
    <w:rsid w:val="008B06EE"/>
    <w:rsid w:val="008B142B"/>
    <w:rsid w:val="008B5781"/>
    <w:rsid w:val="008C0601"/>
    <w:rsid w:val="008C654D"/>
    <w:rsid w:val="008D4123"/>
    <w:rsid w:val="008E1495"/>
    <w:rsid w:val="008E5F3C"/>
    <w:rsid w:val="008E685C"/>
    <w:rsid w:val="008F4445"/>
    <w:rsid w:val="008F48FF"/>
    <w:rsid w:val="0090124F"/>
    <w:rsid w:val="00901D98"/>
    <w:rsid w:val="0091065A"/>
    <w:rsid w:val="00920A19"/>
    <w:rsid w:val="00933462"/>
    <w:rsid w:val="00940379"/>
    <w:rsid w:val="009419ED"/>
    <w:rsid w:val="00943E9B"/>
    <w:rsid w:val="00950019"/>
    <w:rsid w:val="00956376"/>
    <w:rsid w:val="00971587"/>
    <w:rsid w:val="00972E3A"/>
    <w:rsid w:val="00976897"/>
    <w:rsid w:val="0098012F"/>
    <w:rsid w:val="009811F6"/>
    <w:rsid w:val="00984225"/>
    <w:rsid w:val="00991554"/>
    <w:rsid w:val="00991DDC"/>
    <w:rsid w:val="00997C1E"/>
    <w:rsid w:val="009A11C8"/>
    <w:rsid w:val="009A47A1"/>
    <w:rsid w:val="009C1C61"/>
    <w:rsid w:val="009C2644"/>
    <w:rsid w:val="009C2992"/>
    <w:rsid w:val="009C4B33"/>
    <w:rsid w:val="009C4E5A"/>
    <w:rsid w:val="009C782F"/>
    <w:rsid w:val="009E51B9"/>
    <w:rsid w:val="009E6694"/>
    <w:rsid w:val="009E75F6"/>
    <w:rsid w:val="009F325B"/>
    <w:rsid w:val="009F4B3B"/>
    <w:rsid w:val="00A03759"/>
    <w:rsid w:val="00A10D34"/>
    <w:rsid w:val="00A11DB5"/>
    <w:rsid w:val="00A13A6D"/>
    <w:rsid w:val="00A1436E"/>
    <w:rsid w:val="00A1569E"/>
    <w:rsid w:val="00A30D82"/>
    <w:rsid w:val="00A43E3C"/>
    <w:rsid w:val="00A51BA1"/>
    <w:rsid w:val="00A54993"/>
    <w:rsid w:val="00A61627"/>
    <w:rsid w:val="00A644B4"/>
    <w:rsid w:val="00A757A3"/>
    <w:rsid w:val="00A818C1"/>
    <w:rsid w:val="00A8591C"/>
    <w:rsid w:val="00A85E4D"/>
    <w:rsid w:val="00A91164"/>
    <w:rsid w:val="00A91EBC"/>
    <w:rsid w:val="00A92622"/>
    <w:rsid w:val="00A93041"/>
    <w:rsid w:val="00AA344D"/>
    <w:rsid w:val="00AB232C"/>
    <w:rsid w:val="00AB5141"/>
    <w:rsid w:val="00AC183F"/>
    <w:rsid w:val="00AC2AEB"/>
    <w:rsid w:val="00AC4CD1"/>
    <w:rsid w:val="00AD6EC8"/>
    <w:rsid w:val="00AE1923"/>
    <w:rsid w:val="00AF6F57"/>
    <w:rsid w:val="00B14D65"/>
    <w:rsid w:val="00B1584D"/>
    <w:rsid w:val="00B242B3"/>
    <w:rsid w:val="00B25F31"/>
    <w:rsid w:val="00B31C12"/>
    <w:rsid w:val="00B31DB8"/>
    <w:rsid w:val="00B33CB8"/>
    <w:rsid w:val="00B377FF"/>
    <w:rsid w:val="00B37D4F"/>
    <w:rsid w:val="00B41D7B"/>
    <w:rsid w:val="00B44393"/>
    <w:rsid w:val="00B51D98"/>
    <w:rsid w:val="00B55E3D"/>
    <w:rsid w:val="00B5623C"/>
    <w:rsid w:val="00B60399"/>
    <w:rsid w:val="00B62D41"/>
    <w:rsid w:val="00B70EDC"/>
    <w:rsid w:val="00B72603"/>
    <w:rsid w:val="00B732D7"/>
    <w:rsid w:val="00B77467"/>
    <w:rsid w:val="00B851A4"/>
    <w:rsid w:val="00B873A6"/>
    <w:rsid w:val="00B92175"/>
    <w:rsid w:val="00B92446"/>
    <w:rsid w:val="00B9782A"/>
    <w:rsid w:val="00BA56F9"/>
    <w:rsid w:val="00BB2C93"/>
    <w:rsid w:val="00BC10D0"/>
    <w:rsid w:val="00BC4A59"/>
    <w:rsid w:val="00BC5B74"/>
    <w:rsid w:val="00BD667B"/>
    <w:rsid w:val="00BE7067"/>
    <w:rsid w:val="00BE7537"/>
    <w:rsid w:val="00BF3FEB"/>
    <w:rsid w:val="00C0093D"/>
    <w:rsid w:val="00C00F29"/>
    <w:rsid w:val="00C010A8"/>
    <w:rsid w:val="00C07FDC"/>
    <w:rsid w:val="00C12573"/>
    <w:rsid w:val="00C233FE"/>
    <w:rsid w:val="00C27C91"/>
    <w:rsid w:val="00C301DC"/>
    <w:rsid w:val="00C30F9D"/>
    <w:rsid w:val="00C33028"/>
    <w:rsid w:val="00C34A05"/>
    <w:rsid w:val="00C37D99"/>
    <w:rsid w:val="00C43B28"/>
    <w:rsid w:val="00C4718D"/>
    <w:rsid w:val="00C51A07"/>
    <w:rsid w:val="00C551D0"/>
    <w:rsid w:val="00C55395"/>
    <w:rsid w:val="00C56DB1"/>
    <w:rsid w:val="00C62A16"/>
    <w:rsid w:val="00C74E67"/>
    <w:rsid w:val="00C821DA"/>
    <w:rsid w:val="00CA22B4"/>
    <w:rsid w:val="00CA349D"/>
    <w:rsid w:val="00CA5962"/>
    <w:rsid w:val="00CB05DC"/>
    <w:rsid w:val="00CB147F"/>
    <w:rsid w:val="00CB41AD"/>
    <w:rsid w:val="00CB4BC9"/>
    <w:rsid w:val="00CB6D2F"/>
    <w:rsid w:val="00CC0076"/>
    <w:rsid w:val="00CC50D8"/>
    <w:rsid w:val="00CD1425"/>
    <w:rsid w:val="00CD31F3"/>
    <w:rsid w:val="00CD360F"/>
    <w:rsid w:val="00CD482A"/>
    <w:rsid w:val="00CE0B64"/>
    <w:rsid w:val="00CF0B2E"/>
    <w:rsid w:val="00CF515C"/>
    <w:rsid w:val="00CF69D8"/>
    <w:rsid w:val="00CF7A3C"/>
    <w:rsid w:val="00D1703A"/>
    <w:rsid w:val="00D17D65"/>
    <w:rsid w:val="00D2016A"/>
    <w:rsid w:val="00D217E5"/>
    <w:rsid w:val="00D2392A"/>
    <w:rsid w:val="00D248C3"/>
    <w:rsid w:val="00D24B39"/>
    <w:rsid w:val="00D427BB"/>
    <w:rsid w:val="00D455B8"/>
    <w:rsid w:val="00D534F6"/>
    <w:rsid w:val="00D546ED"/>
    <w:rsid w:val="00D54B8E"/>
    <w:rsid w:val="00D66AED"/>
    <w:rsid w:val="00D725D8"/>
    <w:rsid w:val="00D77552"/>
    <w:rsid w:val="00D83423"/>
    <w:rsid w:val="00D834A7"/>
    <w:rsid w:val="00D84265"/>
    <w:rsid w:val="00D84AF2"/>
    <w:rsid w:val="00D85605"/>
    <w:rsid w:val="00D925C4"/>
    <w:rsid w:val="00D94422"/>
    <w:rsid w:val="00D951A8"/>
    <w:rsid w:val="00DA5A05"/>
    <w:rsid w:val="00DA5FDF"/>
    <w:rsid w:val="00DB4742"/>
    <w:rsid w:val="00DB797C"/>
    <w:rsid w:val="00DC0916"/>
    <w:rsid w:val="00DC42D4"/>
    <w:rsid w:val="00DC6426"/>
    <w:rsid w:val="00DC7230"/>
    <w:rsid w:val="00DD340A"/>
    <w:rsid w:val="00DD6667"/>
    <w:rsid w:val="00DE325B"/>
    <w:rsid w:val="00DE3599"/>
    <w:rsid w:val="00DE47DF"/>
    <w:rsid w:val="00DE6692"/>
    <w:rsid w:val="00DF3A8B"/>
    <w:rsid w:val="00DF77CF"/>
    <w:rsid w:val="00E01F73"/>
    <w:rsid w:val="00E11E05"/>
    <w:rsid w:val="00E16C04"/>
    <w:rsid w:val="00E21941"/>
    <w:rsid w:val="00E21C0E"/>
    <w:rsid w:val="00E26104"/>
    <w:rsid w:val="00E307E3"/>
    <w:rsid w:val="00E40DAF"/>
    <w:rsid w:val="00E41D16"/>
    <w:rsid w:val="00E46CD7"/>
    <w:rsid w:val="00E53829"/>
    <w:rsid w:val="00E55B5D"/>
    <w:rsid w:val="00E57B4E"/>
    <w:rsid w:val="00E635C3"/>
    <w:rsid w:val="00E63973"/>
    <w:rsid w:val="00E64CF4"/>
    <w:rsid w:val="00E66CAD"/>
    <w:rsid w:val="00E671C2"/>
    <w:rsid w:val="00E674BA"/>
    <w:rsid w:val="00E74B33"/>
    <w:rsid w:val="00E86B0A"/>
    <w:rsid w:val="00E91D6E"/>
    <w:rsid w:val="00E96061"/>
    <w:rsid w:val="00E96983"/>
    <w:rsid w:val="00E97CB1"/>
    <w:rsid w:val="00EA0A7D"/>
    <w:rsid w:val="00EA3B73"/>
    <w:rsid w:val="00EB2B1D"/>
    <w:rsid w:val="00EB6C0A"/>
    <w:rsid w:val="00EB777B"/>
    <w:rsid w:val="00EC6D7D"/>
    <w:rsid w:val="00ED090F"/>
    <w:rsid w:val="00ED1608"/>
    <w:rsid w:val="00ED233E"/>
    <w:rsid w:val="00ED76DC"/>
    <w:rsid w:val="00EE08A9"/>
    <w:rsid w:val="00EE4988"/>
    <w:rsid w:val="00EE75A0"/>
    <w:rsid w:val="00EF30F7"/>
    <w:rsid w:val="00F02CD0"/>
    <w:rsid w:val="00F0444B"/>
    <w:rsid w:val="00F07A38"/>
    <w:rsid w:val="00F13C18"/>
    <w:rsid w:val="00F15140"/>
    <w:rsid w:val="00F17D36"/>
    <w:rsid w:val="00F317B3"/>
    <w:rsid w:val="00F3448E"/>
    <w:rsid w:val="00F44725"/>
    <w:rsid w:val="00F51652"/>
    <w:rsid w:val="00F571FA"/>
    <w:rsid w:val="00F66F5C"/>
    <w:rsid w:val="00F675FE"/>
    <w:rsid w:val="00F741C8"/>
    <w:rsid w:val="00F75BA8"/>
    <w:rsid w:val="00F77370"/>
    <w:rsid w:val="00F861DB"/>
    <w:rsid w:val="00F86F40"/>
    <w:rsid w:val="00F9204F"/>
    <w:rsid w:val="00FA439A"/>
    <w:rsid w:val="00FA7A46"/>
    <w:rsid w:val="00FA7F4C"/>
    <w:rsid w:val="00FB26C8"/>
    <w:rsid w:val="00FB3FC2"/>
    <w:rsid w:val="00FB5592"/>
    <w:rsid w:val="00FC45A4"/>
    <w:rsid w:val="00FC7336"/>
    <w:rsid w:val="00FD1738"/>
    <w:rsid w:val="00FD26AD"/>
    <w:rsid w:val="00FD4F0B"/>
    <w:rsid w:val="00FE147D"/>
    <w:rsid w:val="00FF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E6D58"/>
  <w15:docId w15:val="{8F775E99-15B0-494B-846D-DEE59A45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F2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C33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38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38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338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8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38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38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38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C338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88"/>
    <w:pPr>
      <w:ind w:left="720"/>
      <w:contextualSpacing/>
    </w:pPr>
  </w:style>
  <w:style w:type="character" w:customStyle="1" w:styleId="Heading1Char">
    <w:name w:val="Heading 1 Char"/>
    <w:basedOn w:val="DefaultParagraphFont"/>
    <w:link w:val="Heading1"/>
    <w:uiPriority w:val="9"/>
    <w:rsid w:val="003C3384"/>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3C338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3C3384"/>
    <w:rPr>
      <w:rFonts w:asciiTheme="majorHAnsi" w:eastAsiaTheme="majorEastAsia" w:hAnsiTheme="majorHAnsi" w:cstheme="majorBidi"/>
      <w:b/>
      <w:bCs/>
      <w:snapToGrid w:val="0"/>
      <w:color w:val="4F81BD" w:themeColor="accent1"/>
      <w:sz w:val="24"/>
      <w:szCs w:val="20"/>
    </w:rPr>
  </w:style>
  <w:style w:type="character" w:customStyle="1" w:styleId="Heading4Char">
    <w:name w:val="Heading 4 Char"/>
    <w:basedOn w:val="DefaultParagraphFont"/>
    <w:link w:val="Heading4"/>
    <w:uiPriority w:val="9"/>
    <w:rsid w:val="003C3384"/>
    <w:rPr>
      <w:rFonts w:asciiTheme="majorHAnsi" w:eastAsiaTheme="majorEastAsia" w:hAnsiTheme="majorHAnsi" w:cstheme="majorBidi"/>
      <w:b/>
      <w:bCs/>
      <w:i/>
      <w:iCs/>
      <w:snapToGrid w:val="0"/>
      <w:color w:val="4F81BD" w:themeColor="accent1"/>
      <w:sz w:val="24"/>
      <w:szCs w:val="20"/>
    </w:rPr>
  </w:style>
  <w:style w:type="character" w:customStyle="1" w:styleId="Heading5Char">
    <w:name w:val="Heading 5 Char"/>
    <w:basedOn w:val="DefaultParagraphFont"/>
    <w:link w:val="Heading5"/>
    <w:uiPriority w:val="9"/>
    <w:semiHidden/>
    <w:rsid w:val="003C3384"/>
    <w:rPr>
      <w:rFonts w:asciiTheme="majorHAnsi" w:eastAsiaTheme="majorEastAsia" w:hAnsiTheme="majorHAnsi" w:cstheme="majorBidi"/>
      <w:snapToGrid w:val="0"/>
      <w:color w:val="243F60" w:themeColor="accent1" w:themeShade="7F"/>
      <w:sz w:val="24"/>
      <w:szCs w:val="20"/>
    </w:rPr>
  </w:style>
  <w:style w:type="character" w:customStyle="1" w:styleId="Heading6Char">
    <w:name w:val="Heading 6 Char"/>
    <w:basedOn w:val="DefaultParagraphFont"/>
    <w:link w:val="Heading6"/>
    <w:uiPriority w:val="9"/>
    <w:semiHidden/>
    <w:rsid w:val="003C3384"/>
    <w:rPr>
      <w:rFonts w:asciiTheme="majorHAnsi" w:eastAsiaTheme="majorEastAsia" w:hAnsiTheme="majorHAnsi" w:cstheme="majorBidi"/>
      <w:i/>
      <w:iCs/>
      <w:snapToGrid w:val="0"/>
      <w:color w:val="243F60" w:themeColor="accent1" w:themeShade="7F"/>
      <w:sz w:val="24"/>
      <w:szCs w:val="20"/>
    </w:rPr>
  </w:style>
  <w:style w:type="character" w:customStyle="1" w:styleId="Heading7Char">
    <w:name w:val="Heading 7 Char"/>
    <w:basedOn w:val="DefaultParagraphFont"/>
    <w:link w:val="Heading7"/>
    <w:uiPriority w:val="9"/>
    <w:semiHidden/>
    <w:rsid w:val="003C3384"/>
    <w:rPr>
      <w:rFonts w:asciiTheme="majorHAnsi" w:eastAsiaTheme="majorEastAsia" w:hAnsiTheme="majorHAnsi" w:cstheme="majorBidi"/>
      <w:i/>
      <w:iCs/>
      <w:snapToGrid w:val="0"/>
      <w:color w:val="404040" w:themeColor="text1" w:themeTint="BF"/>
      <w:sz w:val="24"/>
      <w:szCs w:val="20"/>
    </w:rPr>
  </w:style>
  <w:style w:type="character" w:customStyle="1" w:styleId="Heading8Char">
    <w:name w:val="Heading 8 Char"/>
    <w:basedOn w:val="DefaultParagraphFont"/>
    <w:link w:val="Heading8"/>
    <w:uiPriority w:val="9"/>
    <w:semiHidden/>
    <w:rsid w:val="003C3384"/>
    <w:rPr>
      <w:rFonts w:asciiTheme="majorHAnsi" w:eastAsiaTheme="majorEastAsia" w:hAnsiTheme="majorHAnsi" w:cstheme="majorBidi"/>
      <w:snapToGrid w:val="0"/>
      <w:color w:val="404040" w:themeColor="text1" w:themeTint="BF"/>
      <w:sz w:val="20"/>
      <w:szCs w:val="20"/>
    </w:rPr>
  </w:style>
  <w:style w:type="character" w:customStyle="1" w:styleId="Heading9Char">
    <w:name w:val="Heading 9 Char"/>
    <w:basedOn w:val="DefaultParagraphFont"/>
    <w:link w:val="Heading9"/>
    <w:uiPriority w:val="9"/>
    <w:semiHidden/>
    <w:rsid w:val="003C3384"/>
    <w:rPr>
      <w:rFonts w:asciiTheme="majorHAnsi" w:eastAsiaTheme="majorEastAsia" w:hAnsiTheme="majorHAnsi" w:cstheme="majorBidi"/>
      <w:i/>
      <w:iCs/>
      <w:snapToGrid w:val="0"/>
      <w:color w:val="404040" w:themeColor="text1" w:themeTint="BF"/>
      <w:sz w:val="20"/>
      <w:szCs w:val="20"/>
    </w:rPr>
  </w:style>
  <w:style w:type="paragraph" w:styleId="Header">
    <w:name w:val="header"/>
    <w:basedOn w:val="Normal"/>
    <w:link w:val="HeaderChar"/>
    <w:unhideWhenUsed/>
    <w:rsid w:val="005B6DFE"/>
    <w:pPr>
      <w:tabs>
        <w:tab w:val="center" w:pos="4680"/>
        <w:tab w:val="right" w:pos="9360"/>
      </w:tabs>
    </w:pPr>
  </w:style>
  <w:style w:type="character" w:customStyle="1" w:styleId="HeaderChar">
    <w:name w:val="Header Char"/>
    <w:basedOn w:val="DefaultParagraphFont"/>
    <w:link w:val="Header"/>
    <w:rsid w:val="005B6DFE"/>
    <w:rPr>
      <w:rFonts w:ascii="Times New Roman" w:eastAsia="Times New Roman" w:hAnsi="Times New Roman" w:cs="Times New Roman"/>
      <w:snapToGrid w:val="0"/>
      <w:sz w:val="24"/>
      <w:szCs w:val="20"/>
    </w:rPr>
  </w:style>
  <w:style w:type="paragraph" w:styleId="Footer">
    <w:name w:val="footer"/>
    <w:basedOn w:val="Normal"/>
    <w:link w:val="FooterChar"/>
    <w:unhideWhenUsed/>
    <w:rsid w:val="005B6DFE"/>
    <w:pPr>
      <w:tabs>
        <w:tab w:val="center" w:pos="4680"/>
        <w:tab w:val="right" w:pos="9360"/>
      </w:tabs>
    </w:pPr>
  </w:style>
  <w:style w:type="character" w:customStyle="1" w:styleId="FooterChar">
    <w:name w:val="Footer Char"/>
    <w:basedOn w:val="DefaultParagraphFont"/>
    <w:link w:val="Footer"/>
    <w:rsid w:val="005B6DF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B6DFE"/>
    <w:rPr>
      <w:rFonts w:ascii="Tahoma" w:hAnsi="Tahoma" w:cs="Tahoma"/>
      <w:sz w:val="16"/>
      <w:szCs w:val="16"/>
    </w:rPr>
  </w:style>
  <w:style w:type="character" w:customStyle="1" w:styleId="BalloonTextChar">
    <w:name w:val="Balloon Text Char"/>
    <w:basedOn w:val="DefaultParagraphFont"/>
    <w:link w:val="BalloonText"/>
    <w:uiPriority w:val="99"/>
    <w:semiHidden/>
    <w:rsid w:val="005B6DFE"/>
    <w:rPr>
      <w:rFonts w:ascii="Tahoma" w:eastAsia="Times New Roman" w:hAnsi="Tahoma" w:cs="Tahoma"/>
      <w:snapToGrid w:val="0"/>
      <w:sz w:val="16"/>
      <w:szCs w:val="16"/>
    </w:rPr>
  </w:style>
  <w:style w:type="paragraph" w:styleId="TOCHeading">
    <w:name w:val="TOC Heading"/>
    <w:basedOn w:val="Heading1"/>
    <w:next w:val="Normal"/>
    <w:uiPriority w:val="39"/>
    <w:semiHidden/>
    <w:unhideWhenUsed/>
    <w:qFormat/>
    <w:rsid w:val="009C4B33"/>
    <w:pPr>
      <w:widowControl/>
      <w:numPr>
        <w:numId w:val="0"/>
      </w:numPr>
      <w:spacing w:line="276" w:lineRule="auto"/>
      <w:outlineLvl w:val="9"/>
    </w:pPr>
    <w:rPr>
      <w:snapToGrid/>
    </w:rPr>
  </w:style>
  <w:style w:type="paragraph" w:styleId="TOC1">
    <w:name w:val="toc 1"/>
    <w:basedOn w:val="Normal"/>
    <w:next w:val="Normal"/>
    <w:autoRedefine/>
    <w:uiPriority w:val="39"/>
    <w:unhideWhenUsed/>
    <w:rsid w:val="009C4B33"/>
    <w:pPr>
      <w:spacing w:after="100"/>
    </w:pPr>
  </w:style>
  <w:style w:type="paragraph" w:styleId="TOC2">
    <w:name w:val="toc 2"/>
    <w:basedOn w:val="Normal"/>
    <w:next w:val="Normal"/>
    <w:autoRedefine/>
    <w:uiPriority w:val="39"/>
    <w:unhideWhenUsed/>
    <w:rsid w:val="009C4B33"/>
    <w:pPr>
      <w:spacing w:after="100"/>
      <w:ind w:left="240"/>
    </w:pPr>
  </w:style>
  <w:style w:type="character" w:styleId="Hyperlink">
    <w:name w:val="Hyperlink"/>
    <w:basedOn w:val="DefaultParagraphFont"/>
    <w:uiPriority w:val="99"/>
    <w:unhideWhenUsed/>
    <w:rsid w:val="009C4B33"/>
    <w:rPr>
      <w:color w:val="0000FF" w:themeColor="hyperlink"/>
      <w:u w:val="single"/>
    </w:rPr>
  </w:style>
  <w:style w:type="paragraph" w:styleId="NoSpacing">
    <w:name w:val="No Spacing"/>
    <w:link w:val="NoSpacingChar"/>
    <w:uiPriority w:val="1"/>
    <w:qFormat/>
    <w:rsid w:val="009C4B33"/>
    <w:pPr>
      <w:spacing w:after="0" w:line="240" w:lineRule="auto"/>
    </w:pPr>
    <w:rPr>
      <w:rFonts w:eastAsiaTheme="minorEastAsia"/>
    </w:rPr>
  </w:style>
  <w:style w:type="character" w:customStyle="1" w:styleId="NoSpacingChar">
    <w:name w:val="No Spacing Char"/>
    <w:basedOn w:val="DefaultParagraphFont"/>
    <w:link w:val="NoSpacing"/>
    <w:uiPriority w:val="1"/>
    <w:rsid w:val="009C4B33"/>
    <w:rPr>
      <w:rFonts w:eastAsiaTheme="minorEastAsia"/>
    </w:rPr>
  </w:style>
  <w:style w:type="paragraph" w:styleId="TOC3">
    <w:name w:val="toc 3"/>
    <w:basedOn w:val="Normal"/>
    <w:next w:val="Normal"/>
    <w:autoRedefine/>
    <w:uiPriority w:val="39"/>
    <w:unhideWhenUsed/>
    <w:rsid w:val="00B25F31"/>
    <w:pPr>
      <w:spacing w:after="100"/>
      <w:ind w:left="480"/>
    </w:pPr>
  </w:style>
  <w:style w:type="character" w:styleId="CommentReference">
    <w:name w:val="annotation reference"/>
    <w:basedOn w:val="DefaultParagraphFont"/>
    <w:uiPriority w:val="99"/>
    <w:semiHidden/>
    <w:unhideWhenUsed/>
    <w:rsid w:val="001F7B14"/>
    <w:rPr>
      <w:sz w:val="16"/>
      <w:szCs w:val="16"/>
    </w:rPr>
  </w:style>
  <w:style w:type="paragraph" w:styleId="CommentText">
    <w:name w:val="annotation text"/>
    <w:basedOn w:val="Normal"/>
    <w:link w:val="CommentTextChar"/>
    <w:uiPriority w:val="99"/>
    <w:semiHidden/>
    <w:unhideWhenUsed/>
    <w:rsid w:val="001F7B14"/>
    <w:rPr>
      <w:sz w:val="20"/>
    </w:rPr>
  </w:style>
  <w:style w:type="character" w:customStyle="1" w:styleId="CommentTextChar">
    <w:name w:val="Comment Text Char"/>
    <w:basedOn w:val="DefaultParagraphFont"/>
    <w:link w:val="CommentText"/>
    <w:uiPriority w:val="99"/>
    <w:semiHidden/>
    <w:rsid w:val="001F7B1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F7B14"/>
    <w:rPr>
      <w:b/>
      <w:bCs/>
    </w:rPr>
  </w:style>
  <w:style w:type="character" w:customStyle="1" w:styleId="CommentSubjectChar">
    <w:name w:val="Comment Subject Char"/>
    <w:basedOn w:val="CommentTextChar"/>
    <w:link w:val="CommentSubject"/>
    <w:uiPriority w:val="99"/>
    <w:semiHidden/>
    <w:rsid w:val="001F7B14"/>
    <w:rPr>
      <w:rFonts w:ascii="Times New Roman" w:eastAsia="Times New Roman" w:hAnsi="Times New Roman" w:cs="Times New Roman"/>
      <w:b/>
      <w:bCs/>
      <w:snapToGrid w:val="0"/>
      <w:sz w:val="20"/>
      <w:szCs w:val="20"/>
    </w:rPr>
  </w:style>
  <w:style w:type="table" w:styleId="TableGrid">
    <w:name w:val="Table Grid"/>
    <w:basedOn w:val="TableNormal"/>
    <w:uiPriority w:val="59"/>
    <w:rsid w:val="002A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2A1F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664880"/>
    <w:rPr>
      <w:color w:val="800080" w:themeColor="followedHyperlink"/>
      <w:u w:val="single"/>
    </w:rPr>
  </w:style>
  <w:style w:type="paragraph" w:styleId="FootnoteText">
    <w:name w:val="footnote text"/>
    <w:basedOn w:val="Normal"/>
    <w:link w:val="FootnoteTextChar"/>
    <w:uiPriority w:val="99"/>
    <w:unhideWhenUsed/>
    <w:rsid w:val="00377F1A"/>
    <w:pPr>
      <w:widowControl/>
      <w:ind w:left="720"/>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377F1A"/>
    <w:rPr>
      <w:sz w:val="20"/>
      <w:szCs w:val="20"/>
    </w:rPr>
  </w:style>
  <w:style w:type="character" w:styleId="FootnoteReference">
    <w:name w:val="footnote reference"/>
    <w:basedOn w:val="DefaultParagraphFont"/>
    <w:uiPriority w:val="99"/>
    <w:semiHidden/>
    <w:unhideWhenUsed/>
    <w:rsid w:val="00377F1A"/>
    <w:rPr>
      <w:vertAlign w:val="superscript"/>
    </w:rPr>
  </w:style>
  <w:style w:type="paragraph" w:styleId="DocumentMap">
    <w:name w:val="Document Map"/>
    <w:basedOn w:val="Normal"/>
    <w:link w:val="DocumentMapChar"/>
    <w:uiPriority w:val="99"/>
    <w:semiHidden/>
    <w:unhideWhenUsed/>
    <w:rsid w:val="00C551D0"/>
    <w:rPr>
      <w:rFonts w:ascii="Tahoma" w:hAnsi="Tahoma" w:cs="Tahoma"/>
      <w:sz w:val="16"/>
      <w:szCs w:val="16"/>
    </w:rPr>
  </w:style>
  <w:style w:type="character" w:customStyle="1" w:styleId="DocumentMapChar">
    <w:name w:val="Document Map Char"/>
    <w:basedOn w:val="DefaultParagraphFont"/>
    <w:link w:val="DocumentMap"/>
    <w:uiPriority w:val="99"/>
    <w:semiHidden/>
    <w:rsid w:val="00C551D0"/>
    <w:rPr>
      <w:rFonts w:ascii="Tahoma" w:eastAsia="Times New Roman" w:hAnsi="Tahoma" w:cs="Tahoma"/>
      <w:snapToGrid w:val="0"/>
      <w:sz w:val="16"/>
      <w:szCs w:val="16"/>
    </w:rPr>
  </w:style>
  <w:style w:type="paragraph" w:styleId="Revision">
    <w:name w:val="Revision"/>
    <w:hidden/>
    <w:uiPriority w:val="99"/>
    <w:semiHidden/>
    <w:rsid w:val="009419ED"/>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143">
      <w:bodyDiv w:val="1"/>
      <w:marLeft w:val="0"/>
      <w:marRight w:val="0"/>
      <w:marTop w:val="0"/>
      <w:marBottom w:val="0"/>
      <w:divBdr>
        <w:top w:val="none" w:sz="0" w:space="0" w:color="auto"/>
        <w:left w:val="none" w:sz="0" w:space="0" w:color="auto"/>
        <w:bottom w:val="none" w:sz="0" w:space="0" w:color="auto"/>
        <w:right w:val="none" w:sz="0" w:space="0" w:color="auto"/>
      </w:divBdr>
      <w:divsChild>
        <w:div w:id="1758790062">
          <w:marLeft w:val="547"/>
          <w:marRight w:val="0"/>
          <w:marTop w:val="0"/>
          <w:marBottom w:val="0"/>
          <w:divBdr>
            <w:top w:val="none" w:sz="0" w:space="0" w:color="auto"/>
            <w:left w:val="none" w:sz="0" w:space="0" w:color="auto"/>
            <w:bottom w:val="none" w:sz="0" w:space="0" w:color="auto"/>
            <w:right w:val="none" w:sz="0" w:space="0" w:color="auto"/>
          </w:divBdr>
        </w:div>
      </w:divsChild>
    </w:div>
    <w:div w:id="143355387">
      <w:bodyDiv w:val="1"/>
      <w:marLeft w:val="0"/>
      <w:marRight w:val="0"/>
      <w:marTop w:val="0"/>
      <w:marBottom w:val="0"/>
      <w:divBdr>
        <w:top w:val="none" w:sz="0" w:space="0" w:color="auto"/>
        <w:left w:val="none" w:sz="0" w:space="0" w:color="auto"/>
        <w:bottom w:val="none" w:sz="0" w:space="0" w:color="auto"/>
        <w:right w:val="none" w:sz="0" w:space="0" w:color="auto"/>
      </w:divBdr>
    </w:div>
    <w:div w:id="5503828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443">
          <w:marLeft w:val="547"/>
          <w:marRight w:val="0"/>
          <w:marTop w:val="0"/>
          <w:marBottom w:val="0"/>
          <w:divBdr>
            <w:top w:val="none" w:sz="0" w:space="0" w:color="auto"/>
            <w:left w:val="none" w:sz="0" w:space="0" w:color="auto"/>
            <w:bottom w:val="none" w:sz="0" w:space="0" w:color="auto"/>
            <w:right w:val="none" w:sz="0" w:space="0" w:color="auto"/>
          </w:divBdr>
        </w:div>
      </w:divsChild>
    </w:div>
    <w:div w:id="816801745">
      <w:bodyDiv w:val="1"/>
      <w:marLeft w:val="0"/>
      <w:marRight w:val="0"/>
      <w:marTop w:val="0"/>
      <w:marBottom w:val="0"/>
      <w:divBdr>
        <w:top w:val="none" w:sz="0" w:space="0" w:color="auto"/>
        <w:left w:val="none" w:sz="0" w:space="0" w:color="auto"/>
        <w:bottom w:val="none" w:sz="0" w:space="0" w:color="auto"/>
        <w:right w:val="none" w:sz="0" w:space="0" w:color="auto"/>
      </w:divBdr>
      <w:divsChild>
        <w:div w:id="1029841770">
          <w:marLeft w:val="547"/>
          <w:marRight w:val="0"/>
          <w:marTop w:val="0"/>
          <w:marBottom w:val="0"/>
          <w:divBdr>
            <w:top w:val="none" w:sz="0" w:space="0" w:color="auto"/>
            <w:left w:val="none" w:sz="0" w:space="0" w:color="auto"/>
            <w:bottom w:val="none" w:sz="0" w:space="0" w:color="auto"/>
            <w:right w:val="none" w:sz="0" w:space="0" w:color="auto"/>
          </w:divBdr>
        </w:div>
      </w:divsChild>
    </w:div>
    <w:div w:id="1105461345">
      <w:bodyDiv w:val="1"/>
      <w:marLeft w:val="0"/>
      <w:marRight w:val="0"/>
      <w:marTop w:val="0"/>
      <w:marBottom w:val="0"/>
      <w:divBdr>
        <w:top w:val="none" w:sz="0" w:space="0" w:color="auto"/>
        <w:left w:val="none" w:sz="0" w:space="0" w:color="auto"/>
        <w:bottom w:val="none" w:sz="0" w:space="0" w:color="auto"/>
        <w:right w:val="none" w:sz="0" w:space="0" w:color="auto"/>
      </w:divBdr>
      <w:divsChild>
        <w:div w:id="1267880480">
          <w:marLeft w:val="547"/>
          <w:marRight w:val="0"/>
          <w:marTop w:val="0"/>
          <w:marBottom w:val="0"/>
          <w:divBdr>
            <w:top w:val="none" w:sz="0" w:space="0" w:color="auto"/>
            <w:left w:val="none" w:sz="0" w:space="0" w:color="auto"/>
            <w:bottom w:val="none" w:sz="0" w:space="0" w:color="auto"/>
            <w:right w:val="none" w:sz="0" w:space="0" w:color="auto"/>
          </w:divBdr>
        </w:div>
      </w:divsChild>
    </w:div>
    <w:div w:id="1541942109">
      <w:bodyDiv w:val="1"/>
      <w:marLeft w:val="0"/>
      <w:marRight w:val="0"/>
      <w:marTop w:val="0"/>
      <w:marBottom w:val="0"/>
      <w:divBdr>
        <w:top w:val="none" w:sz="0" w:space="0" w:color="auto"/>
        <w:left w:val="none" w:sz="0" w:space="0" w:color="auto"/>
        <w:bottom w:val="none" w:sz="0" w:space="0" w:color="auto"/>
        <w:right w:val="none" w:sz="0" w:space="0" w:color="auto"/>
      </w:divBdr>
    </w:div>
    <w:div w:id="15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792047799">
          <w:marLeft w:val="547"/>
          <w:marRight w:val="0"/>
          <w:marTop w:val="0"/>
          <w:marBottom w:val="0"/>
          <w:divBdr>
            <w:top w:val="none" w:sz="0" w:space="0" w:color="auto"/>
            <w:left w:val="none" w:sz="0" w:space="0" w:color="auto"/>
            <w:bottom w:val="none" w:sz="0" w:space="0" w:color="auto"/>
            <w:right w:val="none" w:sz="0" w:space="0" w:color="auto"/>
          </w:divBdr>
        </w:div>
      </w:divsChild>
    </w:div>
    <w:div w:id="2006937348">
      <w:bodyDiv w:val="1"/>
      <w:marLeft w:val="0"/>
      <w:marRight w:val="0"/>
      <w:marTop w:val="0"/>
      <w:marBottom w:val="0"/>
      <w:divBdr>
        <w:top w:val="none" w:sz="0" w:space="0" w:color="auto"/>
        <w:left w:val="none" w:sz="0" w:space="0" w:color="auto"/>
        <w:bottom w:val="none" w:sz="0" w:space="0" w:color="auto"/>
        <w:right w:val="none" w:sz="0" w:space="0" w:color="auto"/>
      </w:divBdr>
      <w:divsChild>
        <w:div w:id="977683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State University of New York  </PublishDate>
  <Abstract>A guide to the evaluation of bonds for construction related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6EE8A6-907A-4AB3-BFA7-C166CE57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State University of New York</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creator>millerje</dc:creator>
  <cp:lastModifiedBy>Smith, Donald</cp:lastModifiedBy>
  <cp:revision>2</cp:revision>
  <cp:lastPrinted>2011-11-28T17:04:00Z</cp:lastPrinted>
  <dcterms:created xsi:type="dcterms:W3CDTF">2023-08-18T14:57:00Z</dcterms:created>
  <dcterms:modified xsi:type="dcterms:W3CDTF">2023-08-18T14:57:00Z</dcterms:modified>
</cp:coreProperties>
</file>