
<file path=[Content_Types].xml><?xml version="1.0" encoding="utf-8"?>
<Types xmlns="http://schemas.openxmlformats.org/package/2006/content-types">
  <Default Extension="bin"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A56C5" w14:textId="77777777" w:rsidR="004D7311" w:rsidRPr="00626EC1" w:rsidRDefault="004D7311" w:rsidP="005C12BE">
      <w:pPr>
        <w:pStyle w:val="Title"/>
      </w:pPr>
      <w:r>
        <w:t>26-27 Due Process Part Two: Practical Applications</w:t>
      </w:r>
    </w:p>
    <w:p w14:paraId="257FB336" w14:textId="77777777" w:rsidR="007C257C" w:rsidRDefault="00637DB6">
      <w:pPr>
        <w:pStyle w:val="Heading1"/>
      </w:pPr>
      <w:r>
        <w:t>1. Introduction</w:t>
      </w:r>
    </w:p>
    <w:p w14:paraId="2F0AEAF8" w14:textId="77777777" w:rsidR="007C257C" w:rsidRDefault="00637DB6">
      <w:pPr>
        <w:pStyle w:val="Heading2"/>
      </w:pPr>
      <w:r>
        <w:t>1.1 SCI Welcome &amp; legal disclaimer</w:t>
      </w:r>
    </w:p>
    <w:p w14:paraId="50E50974" w14:textId="77777777" w:rsidR="007C257C" w:rsidRDefault="00637DB6">
      <w:r>
        <w:rPr>
          <w:noProof/>
        </w:rPr>
        <w:drawing>
          <wp:inline distT="0" distB="0" distL="0" distR="0" wp14:anchorId="4792BB7C" wp14:editId="259DE5A4">
            <wp:extent cx="3705225" cy="2085975"/>
            <wp:effectExtent l="0" t="0" r="9525" b="9525"/>
            <wp:docPr id="1" name="Slide image" descr="Disclaimer slide from SUNY Student Conduct Institute explains training-resource ownership, sharing restrictions, and legal limitations. White warning-triangle icon and bold “Disclaimer” heading appear on dark blue background; text advises consulting an attorney or campus counsel for institution-specific matt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de image" descr="Disclaimer slide from SUNY Student Conduct Institute explains training-resource ownership, sharing restrictions, and legal limitations. White warning-triangle icon and bold “Disclaimer” heading appear on dark blue background; text advises consulting an attorney or campus counsel for institution-specific matters.">
                      <a:extLst>
                        <a:ext uri="{C183D7F6-B498-43B3-948B-1728B52AA6E4}">
                          <adec:decorative xmlns:adec="http://schemas.microsoft.com/office/drawing/2017/decorative" val="0"/>
                        </a:ext>
                      </a:extLst>
                    </pic:cNvPr>
                    <pic:cNvPicPr/>
                  </pic:nvPicPr>
                  <pic:blipFill>
                    <a:blip r:embed="rId10" cstate="print"/>
                    <a:stretch>
                      <a:fillRect/>
                    </a:stretch>
                  </pic:blipFill>
                  <pic:spPr>
                    <a:xfrm>
                      <a:off x="0" y="0"/>
                      <a:ext cx="3705225" cy="2085975"/>
                    </a:xfrm>
                    <a:prstGeom prst="rect">
                      <a:avLst/>
                    </a:prstGeom>
                  </pic:spPr>
                </pic:pic>
              </a:graphicData>
            </a:graphic>
          </wp:inline>
        </w:drawing>
      </w:r>
    </w:p>
    <w:p w14:paraId="7DA88D6A" w14:textId="77777777" w:rsidR="007C257C" w:rsidRDefault="00637DB6">
      <w:r>
        <w:rPr>
          <w:b/>
        </w:rPr>
        <w:t>Notes:</w:t>
      </w:r>
    </w:p>
    <w:p w14:paraId="46461963" w14:textId="77777777" w:rsidR="00637DB6" w:rsidRDefault="00637DB6">
      <w:pPr>
        <w:widowControl w:val="0"/>
        <w:autoSpaceDE w:val="0"/>
        <w:autoSpaceDN w:val="0"/>
        <w:adjustRightInd w:val="0"/>
        <w:spacing w:after="0" w:line="240" w:lineRule="auto"/>
        <w:rPr>
          <w:rFonts w:ascii="Microsoft Sans Serif" w:hAnsi="Microsoft Sans Serif" w:cs="Microsoft Sans Serif"/>
          <w:kern w:val="0"/>
          <w:sz w:val="17"/>
          <w:szCs w:val="17"/>
        </w:rPr>
      </w:pPr>
    </w:p>
    <w:p w14:paraId="0A48CACD" w14:textId="77777777" w:rsidR="007C257C" w:rsidRDefault="007C257C"/>
    <w:p w14:paraId="2598DA2A" w14:textId="77777777" w:rsidR="007C257C" w:rsidRDefault="00637DB6">
      <w:pPr>
        <w:pStyle w:val="Heading2"/>
      </w:pPr>
      <w:r>
        <w:t>1.2 Title Slide</w:t>
      </w:r>
    </w:p>
    <w:p w14:paraId="73F63FDE" w14:textId="77777777" w:rsidR="007C257C" w:rsidRDefault="00637DB6">
      <w:r>
        <w:rPr>
          <w:noProof/>
        </w:rPr>
        <w:drawing>
          <wp:inline distT="0" distB="0" distL="0" distR="0" wp14:anchorId="632F557E" wp14:editId="7D83B339">
            <wp:extent cx="3705225" cy="2085975"/>
            <wp:effectExtent l="0" t="0" r="9525" b="9525"/>
            <wp:docPr id="2" name="Slide image" descr="Title slide for a Student Conduct Institute presentation, “Due Process Part Two: Application to the Conduct Process.” Navy-and-white layout features institute logo at left and credits Adam J. Wolkoff, J.D./Ph.D., May 2021, updated August 2022, at lower righ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de image" descr="Title slide for a Student Conduct Institute presentation, “Due Process Part Two: Application to the Conduct Process.” Navy-and-white layout features institute logo at left and credits Adam J. Wolkoff, J.D./Ph.D., May 2021, updated August 2022, at lower right.">
                      <a:extLst>
                        <a:ext uri="{C183D7F6-B498-43B3-948B-1728B52AA6E4}">
                          <adec:decorative xmlns:adec="http://schemas.microsoft.com/office/drawing/2017/decorative" val="0"/>
                        </a:ext>
                      </a:extLst>
                    </pic:cNvPr>
                    <pic:cNvPicPr/>
                  </pic:nvPicPr>
                  <pic:blipFill>
                    <a:blip r:embed="rId11" cstate="print"/>
                    <a:stretch>
                      <a:fillRect/>
                    </a:stretch>
                  </pic:blipFill>
                  <pic:spPr>
                    <a:xfrm>
                      <a:off x="0" y="0"/>
                      <a:ext cx="3705225" cy="2085975"/>
                    </a:xfrm>
                    <a:prstGeom prst="rect">
                      <a:avLst/>
                    </a:prstGeom>
                  </pic:spPr>
                </pic:pic>
              </a:graphicData>
            </a:graphic>
          </wp:inline>
        </w:drawing>
      </w:r>
    </w:p>
    <w:p w14:paraId="48FD13D8" w14:textId="77777777" w:rsidR="007C257C" w:rsidRDefault="00637DB6">
      <w:r>
        <w:rPr>
          <w:b/>
        </w:rPr>
        <w:t>Notes:</w:t>
      </w:r>
    </w:p>
    <w:p w14:paraId="2FEF2A66" w14:textId="77777777" w:rsidR="00637DB6" w:rsidRDefault="00637DB6">
      <w:pPr>
        <w:widowControl w:val="0"/>
        <w:autoSpaceDE w:val="0"/>
        <w:autoSpaceDN w:val="0"/>
        <w:adjustRightInd w:val="0"/>
        <w:spacing w:after="0" w:line="240" w:lineRule="auto"/>
        <w:rPr>
          <w:rFonts w:ascii="Microsoft Sans Serif" w:hAnsi="Microsoft Sans Serif" w:cs="Microsoft Sans Serif"/>
          <w:kern w:val="0"/>
          <w:sz w:val="17"/>
          <w:szCs w:val="17"/>
        </w:rPr>
      </w:pPr>
    </w:p>
    <w:p w14:paraId="053A583C" w14:textId="77777777" w:rsidR="007C257C" w:rsidRDefault="007C257C"/>
    <w:p w14:paraId="2A57ACB9" w14:textId="77777777" w:rsidR="007C257C" w:rsidRDefault="00637DB6">
      <w:pPr>
        <w:pStyle w:val="Heading2"/>
      </w:pPr>
      <w:r>
        <w:lastRenderedPageBreak/>
        <w:t>1.3 Major concepts</w:t>
      </w:r>
    </w:p>
    <w:p w14:paraId="0089EE28" w14:textId="77777777" w:rsidR="007C257C" w:rsidRDefault="00637DB6">
      <w:r>
        <w:rPr>
          <w:noProof/>
        </w:rPr>
        <w:drawing>
          <wp:inline distT="0" distB="0" distL="0" distR="0" wp14:anchorId="29EFAD9F" wp14:editId="7E2FD55B">
            <wp:extent cx="3705225" cy="2085975"/>
            <wp:effectExtent l="0" t="0" r="9525" b="9525"/>
            <wp:docPr id="3" name="Slide image" descr="Presentation slide outlining major due process concepts for students facing academic dismissal, including process type, required level, misconduct procedures, and protections for sexual or interpersonal violence cases. Dark navy sidebar labeled “Introduction” accompanies white content panel with blue diamond bullets and bold blue heading “Major Concepts in Due Proces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de image" descr="Presentation slide outlining major due process concepts for students facing academic dismissal, including process type, required level, misconduct procedures, and protections for sexual or interpersonal violence cases. Dark navy sidebar labeled “Introduction” accompanies white content panel with blue diamond bullets and bold blue heading “Major Concepts in Due Process.”">
                      <a:extLst>
                        <a:ext uri="{C183D7F6-B498-43B3-948B-1728B52AA6E4}">
                          <adec:decorative xmlns:adec="http://schemas.microsoft.com/office/drawing/2017/decorative" val="0"/>
                        </a:ext>
                      </a:extLst>
                    </pic:cNvPr>
                    <pic:cNvPicPr/>
                  </pic:nvPicPr>
                  <pic:blipFill>
                    <a:blip r:embed="rId12" cstate="print"/>
                    <a:stretch>
                      <a:fillRect/>
                    </a:stretch>
                  </pic:blipFill>
                  <pic:spPr>
                    <a:xfrm>
                      <a:off x="0" y="0"/>
                      <a:ext cx="3705225" cy="2085975"/>
                    </a:xfrm>
                    <a:prstGeom prst="rect">
                      <a:avLst/>
                    </a:prstGeom>
                  </pic:spPr>
                </pic:pic>
              </a:graphicData>
            </a:graphic>
          </wp:inline>
        </w:drawing>
      </w:r>
    </w:p>
    <w:p w14:paraId="468229CE" w14:textId="77777777" w:rsidR="007C257C" w:rsidRDefault="00637DB6">
      <w:r>
        <w:rPr>
          <w:b/>
        </w:rPr>
        <w:t>Notes:</w:t>
      </w:r>
    </w:p>
    <w:p w14:paraId="0A8AA34D" w14:textId="77777777" w:rsidR="00637DB6" w:rsidRDefault="00637DB6">
      <w:pPr>
        <w:widowControl w:val="0"/>
        <w:autoSpaceDE w:val="0"/>
        <w:autoSpaceDN w:val="0"/>
        <w:adjustRightInd w:val="0"/>
        <w:spacing w:after="0" w:line="240" w:lineRule="auto"/>
        <w:rPr>
          <w:rFonts w:ascii="Microsoft Sans Serif" w:hAnsi="Microsoft Sans Serif" w:cs="Microsoft Sans Serif"/>
          <w:kern w:val="0"/>
          <w:sz w:val="17"/>
          <w:szCs w:val="17"/>
        </w:rPr>
      </w:pPr>
    </w:p>
    <w:p w14:paraId="03A7694A" w14:textId="77777777" w:rsidR="007C257C" w:rsidRDefault="007C257C"/>
    <w:p w14:paraId="487EE4B8" w14:textId="77777777" w:rsidR="007C257C" w:rsidRDefault="00637DB6">
      <w:pPr>
        <w:pStyle w:val="Heading2"/>
      </w:pPr>
      <w:r>
        <w:t>1.4 Theory review</w:t>
      </w:r>
    </w:p>
    <w:p w14:paraId="47194075" w14:textId="77777777" w:rsidR="007C257C" w:rsidRDefault="00637DB6">
      <w:r>
        <w:rPr>
          <w:noProof/>
        </w:rPr>
        <w:drawing>
          <wp:inline distT="0" distB="0" distL="0" distR="0" wp14:anchorId="6AE48759" wp14:editId="54E90748">
            <wp:extent cx="3705225" cy="2085975"/>
            <wp:effectExtent l="0" t="0" r="9525" b="9525"/>
            <wp:docPr id="4" name="Slide image" descr="Presentation slide titled “Part One: Review” summarizes student due-process rights and school responsibilities. Bullet points emphasize fair—not perfect—hearings, case-specific procedures, substantive due process, nonarbitrary decisions, and schools’ neutral enforcement of polici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de image" descr="Presentation slide titled “Part One: Review” summarizes student due-process rights and school responsibilities. Bullet points emphasize fair—not perfect—hearings, case-specific procedures, substantive due process, nonarbitrary decisions, and schools’ neutral enforcement of policies.">
                      <a:extLst>
                        <a:ext uri="{C183D7F6-B498-43B3-948B-1728B52AA6E4}">
                          <adec:decorative xmlns:adec="http://schemas.microsoft.com/office/drawing/2017/decorative" val="0"/>
                        </a:ext>
                      </a:extLst>
                    </pic:cNvPr>
                    <pic:cNvPicPr/>
                  </pic:nvPicPr>
                  <pic:blipFill>
                    <a:blip r:embed="rId13" cstate="print"/>
                    <a:stretch>
                      <a:fillRect/>
                    </a:stretch>
                  </pic:blipFill>
                  <pic:spPr>
                    <a:xfrm>
                      <a:off x="0" y="0"/>
                      <a:ext cx="3705225" cy="2085975"/>
                    </a:xfrm>
                    <a:prstGeom prst="rect">
                      <a:avLst/>
                    </a:prstGeom>
                  </pic:spPr>
                </pic:pic>
              </a:graphicData>
            </a:graphic>
          </wp:inline>
        </w:drawing>
      </w:r>
    </w:p>
    <w:p w14:paraId="2ECAABA3" w14:textId="77777777" w:rsidR="007C257C" w:rsidRDefault="00637DB6">
      <w:r>
        <w:rPr>
          <w:b/>
        </w:rPr>
        <w:t>Notes:</w:t>
      </w:r>
    </w:p>
    <w:p w14:paraId="30274B9B" w14:textId="77777777" w:rsidR="00637DB6" w:rsidRDefault="00637DB6">
      <w:pPr>
        <w:widowControl w:val="0"/>
        <w:autoSpaceDE w:val="0"/>
        <w:autoSpaceDN w:val="0"/>
        <w:adjustRightInd w:val="0"/>
        <w:spacing w:after="0" w:line="240" w:lineRule="auto"/>
        <w:rPr>
          <w:rFonts w:ascii="Microsoft Sans Serif" w:hAnsi="Microsoft Sans Serif" w:cs="Microsoft Sans Serif"/>
          <w:kern w:val="0"/>
          <w:sz w:val="17"/>
          <w:szCs w:val="17"/>
        </w:rPr>
      </w:pPr>
    </w:p>
    <w:p w14:paraId="6E8C4668" w14:textId="77777777" w:rsidR="007C257C" w:rsidRDefault="007C257C"/>
    <w:p w14:paraId="16760077" w14:textId="77777777" w:rsidR="007C257C" w:rsidRDefault="00637DB6">
      <w:pPr>
        <w:pStyle w:val="Heading1"/>
      </w:pPr>
      <w:r>
        <w:lastRenderedPageBreak/>
        <w:t>2. General Rules</w:t>
      </w:r>
    </w:p>
    <w:p w14:paraId="47FC924C" w14:textId="77777777" w:rsidR="007C257C" w:rsidRDefault="00637DB6">
      <w:pPr>
        <w:pStyle w:val="Heading2"/>
      </w:pPr>
      <w:r>
        <w:t>2.1 General Rules Intro</w:t>
      </w:r>
    </w:p>
    <w:p w14:paraId="3F8548DF" w14:textId="77777777" w:rsidR="007C257C" w:rsidRDefault="00637DB6">
      <w:r>
        <w:rPr>
          <w:noProof/>
        </w:rPr>
        <w:drawing>
          <wp:inline distT="0" distB="0" distL="0" distR="0" wp14:anchorId="5C295253" wp14:editId="06499AFA">
            <wp:extent cx="3705225" cy="2085975"/>
            <wp:effectExtent l="0" t="0" r="9525" b="9525"/>
            <wp:docPr id="5" name="Slide image" descr="Title card introducing “General Application to Student Conduct.” Dark navy background features bold white centered text and Student Conduct Institute logo in lower-right corn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de image" descr="Title card introducing “General Application to Student Conduct.” Dark navy background features bold white centered text and Student Conduct Institute logo in lower-right corner.">
                      <a:extLst>
                        <a:ext uri="{C183D7F6-B498-43B3-948B-1728B52AA6E4}">
                          <adec:decorative xmlns:adec="http://schemas.microsoft.com/office/drawing/2017/decorative" val="0"/>
                        </a:ext>
                      </a:extLst>
                    </pic:cNvPr>
                    <pic:cNvPicPr/>
                  </pic:nvPicPr>
                  <pic:blipFill>
                    <a:blip r:embed="rId14" cstate="print"/>
                    <a:stretch>
                      <a:fillRect/>
                    </a:stretch>
                  </pic:blipFill>
                  <pic:spPr>
                    <a:xfrm>
                      <a:off x="0" y="0"/>
                      <a:ext cx="3705225" cy="2085975"/>
                    </a:xfrm>
                    <a:prstGeom prst="rect">
                      <a:avLst/>
                    </a:prstGeom>
                  </pic:spPr>
                </pic:pic>
              </a:graphicData>
            </a:graphic>
          </wp:inline>
        </w:drawing>
      </w:r>
    </w:p>
    <w:p w14:paraId="774975FD" w14:textId="77777777" w:rsidR="007C257C" w:rsidRDefault="00637DB6">
      <w:r>
        <w:rPr>
          <w:b/>
        </w:rPr>
        <w:t>Notes:</w:t>
      </w:r>
    </w:p>
    <w:p w14:paraId="58406917" w14:textId="77777777" w:rsidR="00637DB6" w:rsidRDefault="00637DB6">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cs="Calibri"/>
          <w:color w:val="000000"/>
          <w:kern w:val="0"/>
        </w:rPr>
        <w:t>Joe to review</w:t>
      </w:r>
    </w:p>
    <w:p w14:paraId="3A0C6CB3" w14:textId="77777777" w:rsidR="007C257C" w:rsidRDefault="007C257C"/>
    <w:p w14:paraId="09B2E499" w14:textId="77777777" w:rsidR="007C257C" w:rsidRDefault="00637DB6">
      <w:pPr>
        <w:pStyle w:val="Heading2"/>
      </w:pPr>
      <w:r>
        <w:t>2.2 Types of charges</w:t>
      </w:r>
    </w:p>
    <w:p w14:paraId="2EF885B1" w14:textId="77777777" w:rsidR="007C257C" w:rsidRDefault="00637DB6">
      <w:r>
        <w:rPr>
          <w:noProof/>
        </w:rPr>
        <w:drawing>
          <wp:inline distT="0" distB="0" distL="0" distR="0" wp14:anchorId="384810B2" wp14:editId="5B5D1903">
            <wp:extent cx="3705225" cy="2085975"/>
            <wp:effectExtent l="0" t="0" r="9525" b="9525"/>
            <wp:docPr id="6" name="Slide image" descr="Infographic titled “Types of Charges” shows how allegations vary by amount of process owed. Blue vertical arrow ranges from “Greater Process Owed” to “Less Process Owed,” with “Conduct Charge,” “Academic Discipline,” and “Lack of Academic Progress” listed alongsid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de image" descr="Infographic titled “Types of Charges” shows how allegations vary by amount of process owed. Blue vertical arrow ranges from “Greater Process Owed” to “Less Process Owed,” with “Conduct Charge,” “Academic Discipline,” and “Lack of Academic Progress” listed alongside.">
                      <a:extLst>
                        <a:ext uri="{C183D7F6-B498-43B3-948B-1728B52AA6E4}">
                          <adec:decorative xmlns:adec="http://schemas.microsoft.com/office/drawing/2017/decorative" val="0"/>
                        </a:ext>
                      </a:extLst>
                    </pic:cNvPr>
                    <pic:cNvPicPr/>
                  </pic:nvPicPr>
                  <pic:blipFill>
                    <a:blip r:embed="rId15" cstate="print"/>
                    <a:stretch>
                      <a:fillRect/>
                    </a:stretch>
                  </pic:blipFill>
                  <pic:spPr>
                    <a:xfrm>
                      <a:off x="0" y="0"/>
                      <a:ext cx="3705225" cy="2085975"/>
                    </a:xfrm>
                    <a:prstGeom prst="rect">
                      <a:avLst/>
                    </a:prstGeom>
                  </pic:spPr>
                </pic:pic>
              </a:graphicData>
            </a:graphic>
          </wp:inline>
        </w:drawing>
      </w:r>
    </w:p>
    <w:p w14:paraId="0F2DB56A" w14:textId="77777777" w:rsidR="007C257C" w:rsidRDefault="00637DB6">
      <w:pPr>
        <w:pStyle w:val="Heading2"/>
      </w:pPr>
      <w:r>
        <w:lastRenderedPageBreak/>
        <w:t>2.3 Academic dissatisfaction: Frankfurter</w:t>
      </w:r>
    </w:p>
    <w:p w14:paraId="67955C60" w14:textId="77777777" w:rsidR="007C257C" w:rsidRDefault="00637DB6">
      <w:r>
        <w:rPr>
          <w:noProof/>
        </w:rPr>
        <w:drawing>
          <wp:inline distT="0" distB="0" distL="0" distR="0" wp14:anchorId="3FB54EA3" wp14:editId="4917DDA8">
            <wp:extent cx="3705225" cy="2085975"/>
            <wp:effectExtent l="0" t="0" r="9525" b="9525"/>
            <wp:docPr id="7" name="Slide image" descr="Educational infographic profiles Supreme Court Justice Felix Frankfurter and explains judicial deference to academic institutions regarding academic freedom. Navy panel labels “Academic Dissatisfaction: Frankfurter” with ascending blue-and-gray dots, while portrait and callout cite Swezy v. New Hampshire (U.S. 1957) and state courts defer to reasonable faculty and college determinations because courts lack academic expertis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de image" descr="Educational infographic profiles Supreme Court Justice Felix Frankfurter and explains judicial deference to academic institutions regarding academic freedom. Navy panel labels “Academic Dissatisfaction: Frankfurter” with ascending blue-and-gray dots, while portrait and callout cite Swezy v. New Hampshire (U.S. 1957) and state courts defer to reasonable faculty and college determinations because courts lack academic expertise.">
                      <a:extLst>
                        <a:ext uri="{C183D7F6-B498-43B3-948B-1728B52AA6E4}">
                          <adec:decorative xmlns:adec="http://schemas.microsoft.com/office/drawing/2017/decorative" val="0"/>
                        </a:ext>
                      </a:extLst>
                    </pic:cNvPr>
                    <pic:cNvPicPr/>
                  </pic:nvPicPr>
                  <pic:blipFill>
                    <a:blip r:embed="rId16" cstate="print"/>
                    <a:stretch>
                      <a:fillRect/>
                    </a:stretch>
                  </pic:blipFill>
                  <pic:spPr>
                    <a:xfrm>
                      <a:off x="0" y="0"/>
                      <a:ext cx="3705225" cy="2085975"/>
                    </a:xfrm>
                    <a:prstGeom prst="rect">
                      <a:avLst/>
                    </a:prstGeom>
                  </pic:spPr>
                </pic:pic>
              </a:graphicData>
            </a:graphic>
          </wp:inline>
        </w:drawing>
      </w:r>
    </w:p>
    <w:p w14:paraId="6805C9E8" w14:textId="77777777" w:rsidR="007C257C" w:rsidRDefault="00637DB6">
      <w:pPr>
        <w:pStyle w:val="Heading2"/>
      </w:pPr>
      <w:r>
        <w:t>2.4 Academic dissatisfaction: Rehnquist</w:t>
      </w:r>
    </w:p>
    <w:p w14:paraId="411FACDC" w14:textId="77777777" w:rsidR="007C257C" w:rsidRDefault="00637DB6">
      <w:r>
        <w:rPr>
          <w:noProof/>
        </w:rPr>
        <w:drawing>
          <wp:inline distT="0" distB="0" distL="0" distR="0" wp14:anchorId="2996921E" wp14:editId="725D5C7E">
            <wp:extent cx="3705225" cy="2085975"/>
            <wp:effectExtent l="0" t="0" r="9525" b="9525"/>
            <wp:docPr id="8"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de image">
                      <a:extLst>
                        <a:ext uri="{C183D7F6-B498-43B3-948B-1728B52AA6E4}">
                          <adec:decorative xmlns:adec="http://schemas.microsoft.com/office/drawing/2017/decorative" val="1"/>
                        </a:ext>
                      </a:extLst>
                    </pic:cNvPr>
                    <pic:cNvPicPr/>
                  </pic:nvPicPr>
                  <pic:blipFill>
                    <a:blip r:embed="rId17" cstate="print"/>
                    <a:stretch>
                      <a:fillRect/>
                    </a:stretch>
                  </pic:blipFill>
                  <pic:spPr>
                    <a:xfrm>
                      <a:off x="0" y="0"/>
                      <a:ext cx="3705225" cy="2085975"/>
                    </a:xfrm>
                    <a:prstGeom prst="rect">
                      <a:avLst/>
                    </a:prstGeom>
                  </pic:spPr>
                </pic:pic>
              </a:graphicData>
            </a:graphic>
          </wp:inline>
        </w:drawing>
      </w:r>
    </w:p>
    <w:p w14:paraId="77375D1E" w14:textId="77777777" w:rsidR="007C257C" w:rsidRDefault="00637DB6">
      <w:pPr>
        <w:pStyle w:val="Heading2"/>
      </w:pPr>
      <w:r>
        <w:t>2.5 Substantive Due Process</w:t>
      </w:r>
    </w:p>
    <w:p w14:paraId="21FC4901" w14:textId="77777777" w:rsidR="007C257C" w:rsidRDefault="00637DB6">
      <w:r>
        <w:rPr>
          <w:noProof/>
        </w:rPr>
        <w:drawing>
          <wp:inline distT="0" distB="0" distL="0" distR="0" wp14:anchorId="107046A5" wp14:editId="64A96C2E">
            <wp:extent cx="3705225" cy="2085975"/>
            <wp:effectExtent l="0" t="0" r="9525" b="9525"/>
            <wp:docPr id="9" name="Slide image" descr="Infographic explaining substantive due process standards for evaluating government decisions. Bulleted text emphasizes substantial evidence, nondiscrimination, review of prior practices, and courts’ reluctance to overturn reasonable good-faith decisions, alongside a blue-to-light-blue vertical dot graphic.">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de image" descr="Infographic explaining substantive due process standards for evaluating government decisions. Bulleted text emphasizes substantial evidence, nondiscrimination, review of prior practices, and courts’ reluctance to overturn reasonable good-faith decisions, alongside a blue-to-light-blue vertical dot graphic.">
                      <a:extLst>
                        <a:ext uri="{C183D7F6-B498-43B3-948B-1728B52AA6E4}">
                          <adec:decorative xmlns:adec="http://schemas.microsoft.com/office/drawing/2017/decorative" val="0"/>
                        </a:ext>
                      </a:extLst>
                    </pic:cNvPr>
                    <pic:cNvPicPr/>
                  </pic:nvPicPr>
                  <pic:blipFill>
                    <a:blip r:embed="rId18" cstate="print"/>
                    <a:stretch>
                      <a:fillRect/>
                    </a:stretch>
                  </pic:blipFill>
                  <pic:spPr>
                    <a:xfrm>
                      <a:off x="0" y="0"/>
                      <a:ext cx="3705225" cy="2085975"/>
                    </a:xfrm>
                    <a:prstGeom prst="rect">
                      <a:avLst/>
                    </a:prstGeom>
                  </pic:spPr>
                </pic:pic>
              </a:graphicData>
            </a:graphic>
          </wp:inline>
        </w:drawing>
      </w:r>
    </w:p>
    <w:p w14:paraId="66895DA3" w14:textId="77777777" w:rsidR="007C257C" w:rsidRDefault="00637DB6">
      <w:pPr>
        <w:pStyle w:val="Heading2"/>
      </w:pPr>
      <w:r>
        <w:lastRenderedPageBreak/>
        <w:t>2.6 Academic dishonesty</w:t>
      </w:r>
    </w:p>
    <w:p w14:paraId="3EDA31D9" w14:textId="77777777" w:rsidR="007C257C" w:rsidRDefault="00637DB6">
      <w:r>
        <w:rPr>
          <w:noProof/>
        </w:rPr>
        <w:drawing>
          <wp:inline distT="0" distB="0" distL="0" distR="0" wp14:anchorId="3E52CED4" wp14:editId="20AE3C02">
            <wp:extent cx="3705225" cy="2085975"/>
            <wp:effectExtent l="0" t="0" r="9525" b="9525"/>
            <wp:docPr id="10" name="Slide image" descr="Educational presentation slide titled “Academic Dishonesty” outlines due-process requirements for adjudicating cases. Three bullet points explain notice of charges, hearing or response opportunity, written decision rationale, and court deference when procedures and substantive standards are met, alongside a blue dot progression graphic.">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ide image" descr="Educational presentation slide titled “Academic Dishonesty” outlines due-process requirements for adjudicating cases. Three bullet points explain notice of charges, hearing or response opportunity, written decision rationale, and court deference when procedures and substantive standards are met, alongside a blue dot progression graphic.">
                      <a:extLst>
                        <a:ext uri="{C183D7F6-B498-43B3-948B-1728B52AA6E4}">
                          <adec:decorative xmlns:adec="http://schemas.microsoft.com/office/drawing/2017/decorative" val="0"/>
                        </a:ext>
                      </a:extLst>
                    </pic:cNvPr>
                    <pic:cNvPicPr/>
                  </pic:nvPicPr>
                  <pic:blipFill>
                    <a:blip r:embed="rId19" cstate="print"/>
                    <a:stretch>
                      <a:fillRect/>
                    </a:stretch>
                  </pic:blipFill>
                  <pic:spPr>
                    <a:xfrm>
                      <a:off x="0" y="0"/>
                      <a:ext cx="3705225" cy="2085975"/>
                    </a:xfrm>
                    <a:prstGeom prst="rect">
                      <a:avLst/>
                    </a:prstGeom>
                  </pic:spPr>
                </pic:pic>
              </a:graphicData>
            </a:graphic>
          </wp:inline>
        </w:drawing>
      </w:r>
    </w:p>
    <w:p w14:paraId="53B7206E" w14:textId="77777777" w:rsidR="007C257C" w:rsidRDefault="00637DB6">
      <w:pPr>
        <w:pStyle w:val="Heading2"/>
      </w:pPr>
      <w:r>
        <w:t>2.7 Conduct Discipline</w:t>
      </w:r>
    </w:p>
    <w:p w14:paraId="33640A8E" w14:textId="77777777" w:rsidR="007C257C" w:rsidRDefault="00637DB6">
      <w:r>
        <w:rPr>
          <w:noProof/>
        </w:rPr>
        <w:drawing>
          <wp:inline distT="0" distB="0" distL="0" distR="0" wp14:anchorId="09D57F46" wp14:editId="3ADCFA33">
            <wp:extent cx="3705225" cy="2085975"/>
            <wp:effectExtent l="0" t="0" r="9525" b="9525"/>
            <wp:docPr id="11" name="Slide image" descr="Presentation slide explaining conduct-discipline due process requirements. Navy title panel and graduated blue-dot graphic accompany notes that requirements exceed ordinary standards but remain below life-or-liberty determinations and apply across all conduct-discipline types, not only sexual or interpersonal violenc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de image" descr="Presentation slide explaining conduct-discipline due process requirements. Navy title panel and graduated blue-dot graphic accompany notes that requirements exceed ordinary standards but remain below life-or-liberty determinations and apply across all conduct-discipline types, not only sexual or interpersonal violence.">
                      <a:extLst>
                        <a:ext uri="{C183D7F6-B498-43B3-948B-1728B52AA6E4}">
                          <adec:decorative xmlns:adec="http://schemas.microsoft.com/office/drawing/2017/decorative" val="0"/>
                        </a:ext>
                      </a:extLst>
                    </pic:cNvPr>
                    <pic:cNvPicPr/>
                  </pic:nvPicPr>
                  <pic:blipFill>
                    <a:blip r:embed="rId20" cstate="print"/>
                    <a:stretch>
                      <a:fillRect/>
                    </a:stretch>
                  </pic:blipFill>
                  <pic:spPr>
                    <a:xfrm>
                      <a:off x="0" y="0"/>
                      <a:ext cx="3705225" cy="2085975"/>
                    </a:xfrm>
                    <a:prstGeom prst="rect">
                      <a:avLst/>
                    </a:prstGeom>
                  </pic:spPr>
                </pic:pic>
              </a:graphicData>
            </a:graphic>
          </wp:inline>
        </w:drawing>
      </w:r>
    </w:p>
    <w:p w14:paraId="1FF5C753" w14:textId="77777777" w:rsidR="007C257C" w:rsidRDefault="00637DB6">
      <w:pPr>
        <w:pStyle w:val="Heading2"/>
      </w:pPr>
      <w:r>
        <w:t>2.8 Notice of Charges</w:t>
      </w:r>
    </w:p>
    <w:p w14:paraId="32EC778C" w14:textId="77777777" w:rsidR="007C257C" w:rsidRDefault="00637DB6">
      <w:r>
        <w:rPr>
          <w:noProof/>
        </w:rPr>
        <w:drawing>
          <wp:inline distT="0" distB="0" distL="0" distR="0" wp14:anchorId="5E805541" wp14:editId="78C9218D">
            <wp:extent cx="3705225" cy="2085975"/>
            <wp:effectExtent l="0" t="0" r="9525" b="9525"/>
            <wp:docPr id="12" name="Slide image" descr="Educational presentation slide titled “Notice of Charges” explains requirements for clear disciplinary charge letters. Bullets emphasize specific allegations, violated policies, witnesses, procedural deadlines, and relevant code-of-conduct information, while navy sidebar features title and descending blue dot motif.">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lide image" descr="Educational presentation slide titled “Notice of Charges” explains requirements for clear disciplinary charge letters. Bullets emphasize specific allegations, violated policies, witnesses, procedural deadlines, and relevant code-of-conduct information, while navy sidebar features title and descending blue dot motif.">
                      <a:extLst>
                        <a:ext uri="{C183D7F6-B498-43B3-948B-1728B52AA6E4}">
                          <adec:decorative xmlns:adec="http://schemas.microsoft.com/office/drawing/2017/decorative" val="0"/>
                        </a:ext>
                      </a:extLst>
                    </pic:cNvPr>
                    <pic:cNvPicPr/>
                  </pic:nvPicPr>
                  <pic:blipFill>
                    <a:blip r:embed="rId21" cstate="print"/>
                    <a:stretch>
                      <a:fillRect/>
                    </a:stretch>
                  </pic:blipFill>
                  <pic:spPr>
                    <a:xfrm>
                      <a:off x="0" y="0"/>
                      <a:ext cx="3705225" cy="2085975"/>
                    </a:xfrm>
                    <a:prstGeom prst="rect">
                      <a:avLst/>
                    </a:prstGeom>
                  </pic:spPr>
                </pic:pic>
              </a:graphicData>
            </a:graphic>
          </wp:inline>
        </w:drawing>
      </w:r>
    </w:p>
    <w:p w14:paraId="34B2F8C5" w14:textId="77777777" w:rsidR="007C257C" w:rsidRDefault="00637DB6">
      <w:pPr>
        <w:pStyle w:val="Heading2"/>
      </w:pPr>
      <w:r>
        <w:lastRenderedPageBreak/>
        <w:t>2.9 Scheduling</w:t>
      </w:r>
    </w:p>
    <w:p w14:paraId="50FE7F46" w14:textId="77777777" w:rsidR="007C257C" w:rsidRDefault="00637DB6">
      <w:r>
        <w:rPr>
          <w:noProof/>
        </w:rPr>
        <w:drawing>
          <wp:inline distT="0" distB="0" distL="0" distR="0" wp14:anchorId="7C537A9F" wp14:editId="7F86E4C2">
            <wp:extent cx="3705225" cy="2085975"/>
            <wp:effectExtent l="0" t="0" r="9525" b="9525"/>
            <wp:docPr id="13" name="Slide image" descr="Scheduling infographic outlining fair, timely academic review procedures. Bullets emphasize prompt timelines, clear deadlines with flexibility for defined exceptions, and impartial decision-makers rather than peer student juries; navy sidebar features white title and descending blue-dot graphic.">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lide image" descr="Scheduling infographic outlining fair, timely academic review procedures. Bullets emphasize prompt timelines, clear deadlines with flexibility for defined exceptions, and impartial decision-makers rather than peer student juries; navy sidebar features white title and descending blue-dot graphic.">
                      <a:extLst>
                        <a:ext uri="{C183D7F6-B498-43B3-948B-1728B52AA6E4}">
                          <adec:decorative xmlns:adec="http://schemas.microsoft.com/office/drawing/2017/decorative" val="0"/>
                        </a:ext>
                      </a:extLst>
                    </pic:cNvPr>
                    <pic:cNvPicPr/>
                  </pic:nvPicPr>
                  <pic:blipFill>
                    <a:blip r:embed="rId22" cstate="print"/>
                    <a:stretch>
                      <a:fillRect/>
                    </a:stretch>
                  </pic:blipFill>
                  <pic:spPr>
                    <a:xfrm>
                      <a:off x="0" y="0"/>
                      <a:ext cx="3705225" cy="2085975"/>
                    </a:xfrm>
                    <a:prstGeom prst="rect">
                      <a:avLst/>
                    </a:prstGeom>
                  </pic:spPr>
                </pic:pic>
              </a:graphicData>
            </a:graphic>
          </wp:inline>
        </w:drawing>
      </w:r>
    </w:p>
    <w:p w14:paraId="4E6574E0" w14:textId="77777777" w:rsidR="007C257C" w:rsidRDefault="00637DB6">
      <w:pPr>
        <w:pStyle w:val="Heading2"/>
      </w:pPr>
      <w:r>
        <w:t>2.10 General hearing rules</w:t>
      </w:r>
    </w:p>
    <w:p w14:paraId="2541840D" w14:textId="77777777" w:rsidR="007C257C" w:rsidRDefault="00637DB6">
      <w:r>
        <w:rPr>
          <w:noProof/>
        </w:rPr>
        <w:drawing>
          <wp:inline distT="0" distB="0" distL="0" distR="0" wp14:anchorId="29942810" wp14:editId="46436E1E">
            <wp:extent cx="3705225" cy="2085975"/>
            <wp:effectExtent l="0" t="0" r="9525" b="9525"/>
            <wp:docPr id="14" name="Slide image" descr="Informational legal graphic titled “General Hearing,” explaining that this proceeding is not criminal court. Bullets note evidence and exclusionary rules do not apply, cross-examination rights are generally absent, advisors and attorneys may be limited, and advisor participation may be restricte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lide image" descr="Informational legal graphic titled “General Hearing,” explaining that this proceeding is not criminal court. Bullets note evidence and exclusionary rules do not apply, cross-examination rights are generally absent, advisors and attorneys may be limited, and advisor participation may be restricted.">
                      <a:extLst>
                        <a:ext uri="{C183D7F6-B498-43B3-948B-1728B52AA6E4}">
                          <adec:decorative xmlns:adec="http://schemas.microsoft.com/office/drawing/2017/decorative" val="0"/>
                        </a:ext>
                      </a:extLst>
                    </pic:cNvPr>
                    <pic:cNvPicPr/>
                  </pic:nvPicPr>
                  <pic:blipFill>
                    <a:blip r:embed="rId23" cstate="print"/>
                    <a:stretch>
                      <a:fillRect/>
                    </a:stretch>
                  </pic:blipFill>
                  <pic:spPr>
                    <a:xfrm>
                      <a:off x="0" y="0"/>
                      <a:ext cx="3705225" cy="2085975"/>
                    </a:xfrm>
                    <a:prstGeom prst="rect">
                      <a:avLst/>
                    </a:prstGeom>
                  </pic:spPr>
                </pic:pic>
              </a:graphicData>
            </a:graphic>
          </wp:inline>
        </w:drawing>
      </w:r>
    </w:p>
    <w:p w14:paraId="5D73B5EC" w14:textId="77777777" w:rsidR="007C257C" w:rsidRDefault="00637DB6">
      <w:pPr>
        <w:pStyle w:val="Heading2"/>
      </w:pPr>
      <w:r>
        <w:t>2.11 General hearing rules II</w:t>
      </w:r>
    </w:p>
    <w:p w14:paraId="3B16F859" w14:textId="77777777" w:rsidR="007C257C" w:rsidRDefault="00637DB6">
      <w:r>
        <w:rPr>
          <w:noProof/>
        </w:rPr>
        <w:drawing>
          <wp:inline distT="0" distB="0" distL="0" distR="0" wp14:anchorId="33D1C2DB" wp14:editId="1E981B78">
            <wp:extent cx="3705225" cy="2085975"/>
            <wp:effectExtent l="0" t="0" r="9525" b="9525"/>
            <wp:docPr id="15" name="Slide image" descr="Infographic slide outlining a formal hearing process, with a navy sidebar labeled “Hearing” and a vertical dot graphic. Bullets explain institution presents its case first, carries preponderance-of-evidence burden, allows testimony and witnesses, usually cannot mandate attendance, and retains process contro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lide image" descr="Infographic slide outlining a formal hearing process, with a navy sidebar labeled “Hearing” and a vertical dot graphic. Bullets explain institution presents its case first, carries preponderance-of-evidence burden, allows testimony and witnesses, usually cannot mandate attendance, and retains process control.">
                      <a:extLst>
                        <a:ext uri="{C183D7F6-B498-43B3-948B-1728B52AA6E4}">
                          <adec:decorative xmlns:adec="http://schemas.microsoft.com/office/drawing/2017/decorative" val="0"/>
                        </a:ext>
                      </a:extLst>
                    </pic:cNvPr>
                    <pic:cNvPicPr/>
                  </pic:nvPicPr>
                  <pic:blipFill>
                    <a:blip r:embed="rId24" cstate="print"/>
                    <a:stretch>
                      <a:fillRect/>
                    </a:stretch>
                  </pic:blipFill>
                  <pic:spPr>
                    <a:xfrm>
                      <a:off x="0" y="0"/>
                      <a:ext cx="3705225" cy="2085975"/>
                    </a:xfrm>
                    <a:prstGeom prst="rect">
                      <a:avLst/>
                    </a:prstGeom>
                  </pic:spPr>
                </pic:pic>
              </a:graphicData>
            </a:graphic>
          </wp:inline>
        </w:drawing>
      </w:r>
    </w:p>
    <w:p w14:paraId="7B425175" w14:textId="77777777" w:rsidR="007C257C" w:rsidRDefault="00637DB6">
      <w:pPr>
        <w:pStyle w:val="Heading2"/>
      </w:pPr>
      <w:r>
        <w:lastRenderedPageBreak/>
        <w:t>2.12 Decisions in Writing</w:t>
      </w:r>
    </w:p>
    <w:p w14:paraId="3A3C019F" w14:textId="77777777" w:rsidR="007C257C" w:rsidRDefault="00637DB6">
      <w:r>
        <w:rPr>
          <w:noProof/>
        </w:rPr>
        <w:drawing>
          <wp:inline distT="0" distB="0" distL="0" distR="0" wp14:anchorId="112D2B9F" wp14:editId="1AF24A7B">
            <wp:extent cx="3705225" cy="2085975"/>
            <wp:effectExtent l="0" t="0" r="9525" b="9525"/>
            <wp:docPr id="16" name="Slide image" descr="Text-based instructional infographic titled “Decisions in Writing” explains how to justify findings using facts, law or policy, testimony, and evidence. Bullets emphasize weighing credibility, being specific, and recognizing due-process concerns when decisions lack sufficient detail for appeal or court challeng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de image" descr="Text-based instructional infographic titled “Decisions in Writing” explains how to justify findings using facts, law or policy, testimony, and evidence. Bullets emphasize weighing credibility, being specific, and recognizing due-process concerns when decisions lack sufficient detail for appeal or court challenge.">
                      <a:extLst>
                        <a:ext uri="{C183D7F6-B498-43B3-948B-1728B52AA6E4}">
                          <adec:decorative xmlns:adec="http://schemas.microsoft.com/office/drawing/2017/decorative" val="0"/>
                        </a:ext>
                      </a:extLst>
                    </pic:cNvPr>
                    <pic:cNvPicPr/>
                  </pic:nvPicPr>
                  <pic:blipFill>
                    <a:blip r:embed="rId25" cstate="print"/>
                    <a:stretch>
                      <a:fillRect/>
                    </a:stretch>
                  </pic:blipFill>
                  <pic:spPr>
                    <a:xfrm>
                      <a:off x="0" y="0"/>
                      <a:ext cx="3705225" cy="2085975"/>
                    </a:xfrm>
                    <a:prstGeom prst="rect">
                      <a:avLst/>
                    </a:prstGeom>
                  </pic:spPr>
                </pic:pic>
              </a:graphicData>
            </a:graphic>
          </wp:inline>
        </w:drawing>
      </w:r>
    </w:p>
    <w:p w14:paraId="2B16FE04" w14:textId="77777777" w:rsidR="007C257C" w:rsidRDefault="00637DB6">
      <w:pPr>
        <w:pStyle w:val="Heading1"/>
      </w:pPr>
      <w:r>
        <w:t>3. Specific Rules</w:t>
      </w:r>
    </w:p>
    <w:p w14:paraId="2C1B9D58" w14:textId="77777777" w:rsidR="007C257C" w:rsidRDefault="00637DB6">
      <w:pPr>
        <w:pStyle w:val="Heading2"/>
      </w:pPr>
      <w:r>
        <w:t>3.1 Specific rules intro</w:t>
      </w:r>
    </w:p>
    <w:p w14:paraId="3A701428" w14:textId="77777777" w:rsidR="007C257C" w:rsidRDefault="00637DB6">
      <w:r>
        <w:rPr>
          <w:noProof/>
        </w:rPr>
        <w:drawing>
          <wp:inline distT="0" distB="0" distL="0" distR="0" wp14:anchorId="0CEF20FF" wp14:editId="64CB99EE">
            <wp:extent cx="3705225" cy="2085975"/>
            <wp:effectExtent l="0" t="0" r="9525" b="9525"/>
            <wp:docPr id="17" name="Slide image" descr="Title slide presenting specific rules for cases of sexual and interpersonal violence. Dark navy background features large white centered title text and Student Conduct Institute logo in lower-right corn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lide image" descr="Title slide presenting specific rules for cases of sexual and interpersonal violence. Dark navy background features large white centered title text and Student Conduct Institute logo in lower-right corner.">
                      <a:extLst>
                        <a:ext uri="{C183D7F6-B498-43B3-948B-1728B52AA6E4}">
                          <adec:decorative xmlns:adec="http://schemas.microsoft.com/office/drawing/2017/decorative" val="0"/>
                        </a:ext>
                      </a:extLst>
                    </pic:cNvPr>
                    <pic:cNvPicPr/>
                  </pic:nvPicPr>
                  <pic:blipFill>
                    <a:blip r:embed="rId26" cstate="print"/>
                    <a:stretch>
                      <a:fillRect/>
                    </a:stretch>
                  </pic:blipFill>
                  <pic:spPr>
                    <a:xfrm>
                      <a:off x="0" y="0"/>
                      <a:ext cx="3705225" cy="2085975"/>
                    </a:xfrm>
                    <a:prstGeom prst="rect">
                      <a:avLst/>
                    </a:prstGeom>
                  </pic:spPr>
                </pic:pic>
              </a:graphicData>
            </a:graphic>
          </wp:inline>
        </w:drawing>
      </w:r>
    </w:p>
    <w:p w14:paraId="78C21E8A" w14:textId="77777777" w:rsidR="007C257C" w:rsidRDefault="00637DB6">
      <w:r>
        <w:rPr>
          <w:b/>
        </w:rPr>
        <w:t>Notes:</w:t>
      </w:r>
    </w:p>
    <w:p w14:paraId="4A1A966F" w14:textId="77777777" w:rsidR="00637DB6" w:rsidRDefault="00637DB6">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cs="Calibri"/>
          <w:color w:val="000000"/>
          <w:kern w:val="0"/>
        </w:rPr>
        <w:t>Joe to review</w:t>
      </w:r>
    </w:p>
    <w:p w14:paraId="7909F55D" w14:textId="77777777" w:rsidR="007C257C" w:rsidRDefault="007C257C"/>
    <w:p w14:paraId="0E16F736" w14:textId="77777777" w:rsidR="007C257C" w:rsidRDefault="00637DB6">
      <w:pPr>
        <w:pStyle w:val="Heading2"/>
      </w:pPr>
      <w:r>
        <w:lastRenderedPageBreak/>
        <w:t>3.2 Sources of due process</w:t>
      </w:r>
    </w:p>
    <w:p w14:paraId="22168100" w14:textId="77777777" w:rsidR="007C257C" w:rsidRDefault="00637DB6">
      <w:r>
        <w:rPr>
          <w:noProof/>
        </w:rPr>
        <w:drawing>
          <wp:inline distT="0" distB="0" distL="0" distR="0" wp14:anchorId="4CD18CE2" wp14:editId="2D1B2EDE">
            <wp:extent cx="3705225" cy="2085975"/>
            <wp:effectExtent l="0" t="0" r="9525" b="9525"/>
            <wp:docPr id="18" name="Slide image" descr="Presentation slide outlining sources of due-process requirements for colleges. Bullets cite Clery Act and VAWA, Title IX guidance and regulations, applicable state law such as New York Education Law 129-B, and equal application to public and private colleges of all siz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lide image" descr="Presentation slide outlining sources of due-process requirements for colleges. Bullets cite Clery Act and VAWA, Title IX guidance and regulations, applicable state law such as New York Education Law 129-B, and equal application to public and private colleges of all sizes.">
                      <a:extLst>
                        <a:ext uri="{C183D7F6-B498-43B3-948B-1728B52AA6E4}">
                          <adec:decorative xmlns:adec="http://schemas.microsoft.com/office/drawing/2017/decorative" val="0"/>
                        </a:ext>
                      </a:extLst>
                    </pic:cNvPr>
                    <pic:cNvPicPr/>
                  </pic:nvPicPr>
                  <pic:blipFill>
                    <a:blip r:embed="rId27" cstate="print"/>
                    <a:stretch>
                      <a:fillRect/>
                    </a:stretch>
                  </pic:blipFill>
                  <pic:spPr>
                    <a:xfrm>
                      <a:off x="0" y="0"/>
                      <a:ext cx="3705225" cy="2085975"/>
                    </a:xfrm>
                    <a:prstGeom prst="rect">
                      <a:avLst/>
                    </a:prstGeom>
                  </pic:spPr>
                </pic:pic>
              </a:graphicData>
            </a:graphic>
          </wp:inline>
        </w:drawing>
      </w:r>
    </w:p>
    <w:p w14:paraId="545FA12F" w14:textId="77777777" w:rsidR="007C257C" w:rsidRDefault="00637DB6">
      <w:pPr>
        <w:pStyle w:val="Heading2"/>
      </w:pPr>
      <w:r>
        <w:t>3.3 Equity</w:t>
      </w:r>
    </w:p>
    <w:p w14:paraId="73B76D26" w14:textId="77777777" w:rsidR="007C257C" w:rsidRDefault="00637DB6">
      <w:r>
        <w:rPr>
          <w:noProof/>
        </w:rPr>
        <w:drawing>
          <wp:inline distT="0" distB="0" distL="0" distR="0" wp14:anchorId="1E16A76D" wp14:editId="4B54262A">
            <wp:extent cx="3705225" cy="2085975"/>
            <wp:effectExtent l="0" t="0" r="9525" b="9525"/>
            <wp:docPr id="19" name="Slide image" descr="Presentation slide outlining equity principles for reporting individuals, victims, and respondents. Dark navy sidebar labels “Equity” beside gray-to-blue dot progression, while bullets emphasize equitable rights, access, and notice of meetings or hearing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lide image" descr="Presentation slide outlining equity principles for reporting individuals, victims, and respondents. Dark navy sidebar labels “Equity” beside gray-to-blue dot progression, while bullets emphasize equitable rights, access, and notice of meetings or hearings.">
                      <a:extLst>
                        <a:ext uri="{C183D7F6-B498-43B3-948B-1728B52AA6E4}">
                          <adec:decorative xmlns:adec="http://schemas.microsoft.com/office/drawing/2017/decorative" val="0"/>
                        </a:ext>
                      </a:extLst>
                    </pic:cNvPr>
                    <pic:cNvPicPr/>
                  </pic:nvPicPr>
                  <pic:blipFill>
                    <a:blip r:embed="rId28" cstate="print"/>
                    <a:stretch>
                      <a:fillRect/>
                    </a:stretch>
                  </pic:blipFill>
                  <pic:spPr>
                    <a:xfrm>
                      <a:off x="0" y="0"/>
                      <a:ext cx="3705225" cy="2085975"/>
                    </a:xfrm>
                    <a:prstGeom prst="rect">
                      <a:avLst/>
                    </a:prstGeom>
                  </pic:spPr>
                </pic:pic>
              </a:graphicData>
            </a:graphic>
          </wp:inline>
        </w:drawing>
      </w:r>
    </w:p>
    <w:p w14:paraId="5EE34C47" w14:textId="77777777" w:rsidR="007C257C" w:rsidRDefault="00637DB6">
      <w:pPr>
        <w:pStyle w:val="Heading2"/>
      </w:pPr>
      <w:r>
        <w:t>3.4 Advisor</w:t>
      </w:r>
    </w:p>
    <w:p w14:paraId="50F23B33" w14:textId="77777777" w:rsidR="007C257C" w:rsidRDefault="00637DB6">
      <w:r>
        <w:rPr>
          <w:noProof/>
        </w:rPr>
        <w:drawing>
          <wp:inline distT="0" distB="0" distL="0" distR="0" wp14:anchorId="6621B499" wp14:editId="39DE30D0">
            <wp:extent cx="3705225" cy="2085975"/>
            <wp:effectExtent l="0" t="0" r="9525" b="9525"/>
            <wp:docPr id="20" name="Slide image" descr="Informational slide titled “Advisor” outlines rights and responsibilities related to meeting or hearing participation. Three bullets state advisor-choice rights, cross-examination duties, and institution authority to establish decorum rules, with white and blue dot graphics along left pane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lide image" descr="Informational slide titled “Advisor” outlines rights and responsibilities related to meeting or hearing participation. Three bullets state advisor-choice rights, cross-examination duties, and institution authority to establish decorum rules, with white and blue dot graphics along left panel.">
                      <a:extLst>
                        <a:ext uri="{C183D7F6-B498-43B3-948B-1728B52AA6E4}">
                          <adec:decorative xmlns:adec="http://schemas.microsoft.com/office/drawing/2017/decorative" val="0"/>
                        </a:ext>
                      </a:extLst>
                    </pic:cNvPr>
                    <pic:cNvPicPr/>
                  </pic:nvPicPr>
                  <pic:blipFill>
                    <a:blip r:embed="rId29" cstate="print"/>
                    <a:stretch>
                      <a:fillRect/>
                    </a:stretch>
                  </pic:blipFill>
                  <pic:spPr>
                    <a:xfrm>
                      <a:off x="0" y="0"/>
                      <a:ext cx="3705225" cy="2085975"/>
                    </a:xfrm>
                    <a:prstGeom prst="rect">
                      <a:avLst/>
                    </a:prstGeom>
                  </pic:spPr>
                </pic:pic>
              </a:graphicData>
            </a:graphic>
          </wp:inline>
        </w:drawing>
      </w:r>
    </w:p>
    <w:p w14:paraId="77D5F395" w14:textId="77777777" w:rsidR="007C257C" w:rsidRDefault="00637DB6">
      <w:pPr>
        <w:pStyle w:val="Heading2"/>
      </w:pPr>
      <w:r>
        <w:lastRenderedPageBreak/>
        <w:t>3.5 Standard of evidence</w:t>
      </w:r>
    </w:p>
    <w:p w14:paraId="65EE9616" w14:textId="77777777" w:rsidR="007C257C" w:rsidRDefault="00637DB6">
      <w:r>
        <w:rPr>
          <w:noProof/>
        </w:rPr>
        <w:drawing>
          <wp:inline distT="0" distB="0" distL="0" distR="0" wp14:anchorId="361A2DAB" wp14:editId="3813B9F0">
            <wp:extent cx="3705225" cy="2085975"/>
            <wp:effectExtent l="0" t="0" r="9525" b="9525"/>
            <wp:docPr id="21" name="Slide image" descr="Vertical infographic explaining standards of evidence in Title IX, VAWA, and Clery cases. Dark-blue panel shows graduated dots, while white panel lists preponderance of evidence and clear and convincing evidence, noting same standard applies to employee and student misconduc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lide image" descr="Vertical infographic explaining standards of evidence in Title IX, VAWA, and Clery cases. Dark-blue panel shows graduated dots, while white panel lists preponderance of evidence and clear and convincing evidence, noting same standard applies to employee and student misconduct.">
                      <a:extLst>
                        <a:ext uri="{C183D7F6-B498-43B3-948B-1728B52AA6E4}">
                          <adec:decorative xmlns:adec="http://schemas.microsoft.com/office/drawing/2017/decorative" val="0"/>
                        </a:ext>
                      </a:extLst>
                    </pic:cNvPr>
                    <pic:cNvPicPr/>
                  </pic:nvPicPr>
                  <pic:blipFill>
                    <a:blip r:embed="rId30" cstate="print"/>
                    <a:stretch>
                      <a:fillRect/>
                    </a:stretch>
                  </pic:blipFill>
                  <pic:spPr>
                    <a:xfrm>
                      <a:off x="0" y="0"/>
                      <a:ext cx="3705225" cy="2085975"/>
                    </a:xfrm>
                    <a:prstGeom prst="rect">
                      <a:avLst/>
                    </a:prstGeom>
                  </pic:spPr>
                </pic:pic>
              </a:graphicData>
            </a:graphic>
          </wp:inline>
        </w:drawing>
      </w:r>
    </w:p>
    <w:p w14:paraId="0D00A6AF" w14:textId="77777777" w:rsidR="007C257C" w:rsidRDefault="00637DB6">
      <w:r>
        <w:rPr>
          <w:b/>
        </w:rPr>
        <w:t>Notes:</w:t>
      </w:r>
    </w:p>
    <w:p w14:paraId="6D072F22" w14:textId="77777777" w:rsidR="00637DB6" w:rsidRDefault="00637DB6" w:rsidP="00EF46BE">
      <w:pPr>
        <w:widowControl w:val="0"/>
        <w:numPr>
          <w:ilvl w:val="0"/>
          <w:numId w:val="1"/>
        </w:numPr>
        <w:autoSpaceDE w:val="0"/>
        <w:autoSpaceDN w:val="0"/>
        <w:adjustRightInd w:val="0"/>
        <w:spacing w:after="0" w:line="240" w:lineRule="auto"/>
        <w:ind w:left="147" w:hanging="147"/>
        <w:rPr>
          <w:rFonts w:ascii="Open Sans" w:hAnsi="Open Sans" w:cs="Open Sans"/>
          <w:color w:val="000000"/>
          <w:kern w:val="0"/>
          <w:sz w:val="16"/>
          <w:szCs w:val="16"/>
        </w:rPr>
      </w:pPr>
      <w:r>
        <w:rPr>
          <w:rFonts w:ascii="Open Sans" w:hAnsi="Open Sans" w:cs="Open Sans"/>
          <w:color w:val="000000"/>
          <w:kern w:val="0"/>
          <w:sz w:val="16"/>
          <w:szCs w:val="16"/>
        </w:rPr>
        <w:t xml:space="preserve">Proposed rule: the recipient must apply either the preponderance of the evidence standard or the clear and convincing evidence standard. The recipient may, however, employ the preponderance of the evidence standard only if the recipient uses that standard for conduct code violations that do not involve sexual harassment but carry the same maximum disciplinary sanction. </w:t>
      </w:r>
    </w:p>
    <w:p w14:paraId="47A827F5" w14:textId="77777777" w:rsidR="00637DB6" w:rsidRDefault="00637DB6">
      <w:pPr>
        <w:widowControl w:val="0"/>
        <w:autoSpaceDE w:val="0"/>
        <w:autoSpaceDN w:val="0"/>
        <w:adjustRightInd w:val="0"/>
        <w:spacing w:after="0" w:line="240" w:lineRule="auto"/>
        <w:rPr>
          <w:rFonts w:ascii="Open Sans" w:hAnsi="Open Sans" w:cs="Open Sans"/>
          <w:color w:val="000000"/>
          <w:kern w:val="0"/>
          <w:sz w:val="16"/>
          <w:szCs w:val="16"/>
        </w:rPr>
      </w:pPr>
    </w:p>
    <w:p w14:paraId="1911BE8B" w14:textId="77777777" w:rsidR="00637DB6" w:rsidRDefault="00637DB6" w:rsidP="00EF46BE">
      <w:pPr>
        <w:widowControl w:val="0"/>
        <w:numPr>
          <w:ilvl w:val="0"/>
          <w:numId w:val="1"/>
        </w:numPr>
        <w:autoSpaceDE w:val="0"/>
        <w:autoSpaceDN w:val="0"/>
        <w:adjustRightInd w:val="0"/>
        <w:spacing w:after="0" w:line="240" w:lineRule="auto"/>
        <w:ind w:left="147" w:hanging="147"/>
        <w:rPr>
          <w:rFonts w:ascii="Open Sans" w:hAnsi="Open Sans" w:cs="Open Sans"/>
          <w:color w:val="000000"/>
          <w:kern w:val="0"/>
          <w:sz w:val="16"/>
          <w:szCs w:val="16"/>
        </w:rPr>
      </w:pPr>
      <w:r>
        <w:rPr>
          <w:rFonts w:ascii="Open Sans" w:hAnsi="Open Sans" w:cs="Open Sans"/>
          <w:color w:val="000000"/>
          <w:kern w:val="0"/>
          <w:sz w:val="16"/>
          <w:szCs w:val="16"/>
        </w:rPr>
        <w:t>You should use the same standard of proof for all cases of violence, not just sexual violence; the distinction should be, if any, between violent and non-violent violations</w:t>
      </w:r>
    </w:p>
    <w:p w14:paraId="58C79A7C" w14:textId="77777777" w:rsidR="00637DB6" w:rsidRDefault="00637DB6">
      <w:pPr>
        <w:widowControl w:val="0"/>
        <w:autoSpaceDE w:val="0"/>
        <w:autoSpaceDN w:val="0"/>
        <w:adjustRightInd w:val="0"/>
        <w:spacing w:after="0" w:line="240" w:lineRule="auto"/>
        <w:rPr>
          <w:rFonts w:ascii="Open Sans" w:hAnsi="Open Sans" w:cs="Open Sans"/>
          <w:color w:val="000000"/>
          <w:kern w:val="0"/>
          <w:sz w:val="16"/>
          <w:szCs w:val="16"/>
        </w:rPr>
      </w:pPr>
    </w:p>
    <w:p w14:paraId="7C7E6587" w14:textId="77777777" w:rsidR="00637DB6" w:rsidRDefault="00637DB6" w:rsidP="00EF46BE">
      <w:pPr>
        <w:widowControl w:val="0"/>
        <w:numPr>
          <w:ilvl w:val="0"/>
          <w:numId w:val="1"/>
        </w:numPr>
        <w:autoSpaceDE w:val="0"/>
        <w:autoSpaceDN w:val="0"/>
        <w:adjustRightInd w:val="0"/>
        <w:spacing w:after="0" w:line="240" w:lineRule="auto"/>
        <w:ind w:left="147" w:hanging="147"/>
        <w:rPr>
          <w:rFonts w:ascii="Open Sans" w:hAnsi="Open Sans" w:cs="Open Sans"/>
          <w:color w:val="000000"/>
          <w:kern w:val="0"/>
          <w:sz w:val="16"/>
          <w:szCs w:val="16"/>
        </w:rPr>
      </w:pPr>
      <w:r>
        <w:rPr>
          <w:rFonts w:ascii="Open Sans" w:hAnsi="Open Sans" w:cs="Open Sans"/>
          <w:color w:val="000000"/>
          <w:kern w:val="0"/>
          <w:sz w:val="16"/>
          <w:szCs w:val="16"/>
        </w:rPr>
        <w:t>An institution would be able to reserve the clear and convincing evidence standard for SIV cases, but then use the lesser standard for other types of misconduct</w:t>
      </w:r>
    </w:p>
    <w:p w14:paraId="1809EE1F" w14:textId="77777777" w:rsidR="00637DB6" w:rsidRDefault="00637DB6">
      <w:pPr>
        <w:widowControl w:val="0"/>
        <w:autoSpaceDE w:val="0"/>
        <w:autoSpaceDN w:val="0"/>
        <w:adjustRightInd w:val="0"/>
        <w:spacing w:after="0" w:line="240" w:lineRule="auto"/>
        <w:rPr>
          <w:rFonts w:ascii="Open Sans" w:hAnsi="Open Sans" w:cs="Open Sans"/>
          <w:color w:val="000000"/>
          <w:kern w:val="0"/>
          <w:sz w:val="16"/>
          <w:szCs w:val="16"/>
        </w:rPr>
      </w:pPr>
    </w:p>
    <w:p w14:paraId="5000DB53" w14:textId="77777777" w:rsidR="00637DB6" w:rsidRDefault="00637DB6" w:rsidP="00EF46BE">
      <w:pPr>
        <w:widowControl w:val="0"/>
        <w:numPr>
          <w:ilvl w:val="0"/>
          <w:numId w:val="1"/>
        </w:numPr>
        <w:autoSpaceDE w:val="0"/>
        <w:autoSpaceDN w:val="0"/>
        <w:adjustRightInd w:val="0"/>
        <w:spacing w:after="0" w:line="240" w:lineRule="auto"/>
        <w:ind w:left="147" w:hanging="147"/>
        <w:rPr>
          <w:rFonts w:ascii="Microsoft Sans Serif" w:hAnsi="Microsoft Sans Serif" w:cs="Microsoft Sans Serif"/>
          <w:kern w:val="0"/>
          <w:sz w:val="17"/>
          <w:szCs w:val="17"/>
        </w:rPr>
      </w:pPr>
      <w:r>
        <w:rPr>
          <w:rFonts w:ascii="Open Sans" w:hAnsi="Open Sans" w:cs="Open Sans"/>
          <w:color w:val="000000"/>
          <w:kern w:val="0"/>
          <w:sz w:val="16"/>
          <w:szCs w:val="16"/>
        </w:rPr>
        <w:t xml:space="preserve">The recipient must also apply the same standard of evidence for complaints against students as it does for complaints against employees, including faculty. </w:t>
      </w:r>
    </w:p>
    <w:p w14:paraId="4BEAE49B" w14:textId="77777777" w:rsidR="007C257C" w:rsidRDefault="007C257C"/>
    <w:p w14:paraId="0D50E5E7" w14:textId="77777777" w:rsidR="007C257C" w:rsidRDefault="00637DB6">
      <w:pPr>
        <w:pStyle w:val="Heading2"/>
      </w:pPr>
      <w:r>
        <w:t>3.6 Notification</w:t>
      </w:r>
    </w:p>
    <w:p w14:paraId="73908F5A" w14:textId="77777777" w:rsidR="007C257C" w:rsidRDefault="00637DB6">
      <w:r>
        <w:rPr>
          <w:noProof/>
        </w:rPr>
        <w:drawing>
          <wp:inline distT="0" distB="0" distL="0" distR="0" wp14:anchorId="2556DC07" wp14:editId="7F5BA261">
            <wp:extent cx="3705225" cy="2085975"/>
            <wp:effectExtent l="0" t="0" r="9525" b="9525"/>
            <wp:docPr id="22"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lide image">
                      <a:extLst>
                        <a:ext uri="{C183D7F6-B498-43B3-948B-1728B52AA6E4}">
                          <adec:decorative xmlns:adec="http://schemas.microsoft.com/office/drawing/2017/decorative" val="1"/>
                        </a:ext>
                      </a:extLst>
                    </pic:cNvPr>
                    <pic:cNvPicPr/>
                  </pic:nvPicPr>
                  <pic:blipFill>
                    <a:blip r:embed="rId31" cstate="print"/>
                    <a:stretch>
                      <a:fillRect/>
                    </a:stretch>
                  </pic:blipFill>
                  <pic:spPr>
                    <a:xfrm>
                      <a:off x="0" y="0"/>
                      <a:ext cx="3705225" cy="2085975"/>
                    </a:xfrm>
                    <a:prstGeom prst="rect">
                      <a:avLst/>
                    </a:prstGeom>
                  </pic:spPr>
                </pic:pic>
              </a:graphicData>
            </a:graphic>
          </wp:inline>
        </w:drawing>
      </w:r>
    </w:p>
    <w:p w14:paraId="0BD877FE" w14:textId="77777777" w:rsidR="007C257C" w:rsidRDefault="00637DB6">
      <w:pPr>
        <w:pStyle w:val="Heading2"/>
      </w:pPr>
      <w:r>
        <w:lastRenderedPageBreak/>
        <w:t>3.7 Sanctions</w:t>
      </w:r>
    </w:p>
    <w:p w14:paraId="0A800E56" w14:textId="77777777" w:rsidR="007C257C" w:rsidRDefault="00637DB6">
      <w:r>
        <w:rPr>
          <w:noProof/>
        </w:rPr>
        <w:drawing>
          <wp:inline distT="0" distB="0" distL="0" distR="0" wp14:anchorId="1043C965" wp14:editId="0D6121B6">
            <wp:extent cx="3705225" cy="2085975"/>
            <wp:effectExtent l="0" t="0" r="9525" b="9525"/>
            <wp:docPr id="23" name="Slide image" descr="Informational presentation slide explaining sanctions for Clery/VAWA-reportable offenses. Navy left panel features “Sanctions” and descending dot graphic, while right panel lists domestic violence, dating violence, sexual assault, and stalking.">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lide image" descr="Informational presentation slide explaining sanctions for Clery/VAWA-reportable offenses. Navy left panel features “Sanctions” and descending dot graphic, while right panel lists domestic violence, dating violence, sexual assault, and stalking.">
                      <a:extLst>
                        <a:ext uri="{C183D7F6-B498-43B3-948B-1728B52AA6E4}">
                          <adec:decorative xmlns:adec="http://schemas.microsoft.com/office/drawing/2017/decorative" val="0"/>
                        </a:ext>
                      </a:extLst>
                    </pic:cNvPr>
                    <pic:cNvPicPr/>
                  </pic:nvPicPr>
                  <pic:blipFill>
                    <a:blip r:embed="rId32" cstate="print"/>
                    <a:stretch>
                      <a:fillRect/>
                    </a:stretch>
                  </pic:blipFill>
                  <pic:spPr>
                    <a:xfrm>
                      <a:off x="0" y="0"/>
                      <a:ext cx="3705225" cy="2085975"/>
                    </a:xfrm>
                    <a:prstGeom prst="rect">
                      <a:avLst/>
                    </a:prstGeom>
                  </pic:spPr>
                </pic:pic>
              </a:graphicData>
            </a:graphic>
          </wp:inline>
        </w:drawing>
      </w:r>
    </w:p>
    <w:p w14:paraId="6DB2C285" w14:textId="77777777" w:rsidR="007C257C" w:rsidRDefault="00637DB6">
      <w:pPr>
        <w:pStyle w:val="Heading2"/>
      </w:pPr>
      <w:r>
        <w:t>3.8 Appeals</w:t>
      </w:r>
    </w:p>
    <w:p w14:paraId="7DDD5AE1" w14:textId="77777777" w:rsidR="007C257C" w:rsidRDefault="00637DB6">
      <w:r>
        <w:rPr>
          <w:noProof/>
        </w:rPr>
        <w:drawing>
          <wp:inline distT="0" distB="0" distL="0" distR="0" wp14:anchorId="1391DACC" wp14:editId="53DD0F8F">
            <wp:extent cx="3705225" cy="2085975"/>
            <wp:effectExtent l="0" t="0" r="9525" b="9525"/>
            <wp:docPr id="24" name="Slide image" descr="Informational presentation slide titled “Appeals” summarizes Title IX Final Rules governing appeal procedures. Dark blue left panel accompanies four bullets covering notice to new decision-makers, equal and reasonable limitations, and sanctions that may increase or decreas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lide image" descr="Informational presentation slide titled “Appeals” summarizes Title IX Final Rules governing appeal procedures. Dark blue left panel accompanies four bullets covering notice to new decision-makers, equal and reasonable limitations, and sanctions that may increase or decrease.">
                      <a:extLst>
                        <a:ext uri="{C183D7F6-B498-43B3-948B-1728B52AA6E4}">
                          <adec:decorative xmlns:adec="http://schemas.microsoft.com/office/drawing/2017/decorative" val="0"/>
                        </a:ext>
                      </a:extLst>
                    </pic:cNvPr>
                    <pic:cNvPicPr/>
                  </pic:nvPicPr>
                  <pic:blipFill>
                    <a:blip r:embed="rId33" cstate="print"/>
                    <a:stretch>
                      <a:fillRect/>
                    </a:stretch>
                  </pic:blipFill>
                  <pic:spPr>
                    <a:xfrm>
                      <a:off x="0" y="0"/>
                      <a:ext cx="3705225" cy="2085975"/>
                    </a:xfrm>
                    <a:prstGeom prst="rect">
                      <a:avLst/>
                    </a:prstGeom>
                  </pic:spPr>
                </pic:pic>
              </a:graphicData>
            </a:graphic>
          </wp:inline>
        </w:drawing>
      </w:r>
    </w:p>
    <w:p w14:paraId="2FF45F9A" w14:textId="77777777" w:rsidR="007C257C" w:rsidRDefault="00637DB6">
      <w:pPr>
        <w:pStyle w:val="Heading2"/>
      </w:pPr>
      <w:r>
        <w:t>3.9 Substantive due process</w:t>
      </w:r>
    </w:p>
    <w:p w14:paraId="4D046625" w14:textId="77777777" w:rsidR="007C257C" w:rsidRDefault="00637DB6">
      <w:r>
        <w:rPr>
          <w:noProof/>
        </w:rPr>
        <w:drawing>
          <wp:inline distT="0" distB="0" distL="0" distR="0" wp14:anchorId="5D8372F0" wp14:editId="7CE804BD">
            <wp:extent cx="3705225" cy="2085975"/>
            <wp:effectExtent l="0" t="0" r="9525" b="9525"/>
            <wp:docPr id="25" name="Slide image" descr="Presentation slide outlining substantive due process review beyond procedural compliance. Dark navy left panel labels “Substantive Due Process” beside a vertical dot sequence; white right panel lists consistency across cases, years, types, reporting identities, plus sufficient supporting evidenc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lide image" descr="Presentation slide outlining substantive due process review beyond procedural compliance. Dark navy left panel labels “Substantive Due Process” beside a vertical dot sequence; white right panel lists consistency across cases, years, types, reporting identities, plus sufficient supporting evidence.">
                      <a:extLst>
                        <a:ext uri="{C183D7F6-B498-43B3-948B-1728B52AA6E4}">
                          <adec:decorative xmlns:adec="http://schemas.microsoft.com/office/drawing/2017/decorative" val="0"/>
                        </a:ext>
                      </a:extLst>
                    </pic:cNvPr>
                    <pic:cNvPicPr/>
                  </pic:nvPicPr>
                  <pic:blipFill>
                    <a:blip r:embed="rId34" cstate="print"/>
                    <a:stretch>
                      <a:fillRect/>
                    </a:stretch>
                  </pic:blipFill>
                  <pic:spPr>
                    <a:xfrm>
                      <a:off x="0" y="0"/>
                      <a:ext cx="3705225" cy="2085975"/>
                    </a:xfrm>
                    <a:prstGeom prst="rect">
                      <a:avLst/>
                    </a:prstGeom>
                  </pic:spPr>
                </pic:pic>
              </a:graphicData>
            </a:graphic>
          </wp:inline>
        </w:drawing>
      </w:r>
    </w:p>
    <w:p w14:paraId="3CCF730E" w14:textId="77777777" w:rsidR="007C257C" w:rsidRDefault="00637DB6">
      <w:pPr>
        <w:pStyle w:val="Heading2"/>
      </w:pPr>
      <w:r>
        <w:lastRenderedPageBreak/>
        <w:t>3.10 Litigation</w:t>
      </w:r>
    </w:p>
    <w:p w14:paraId="7D7DC336" w14:textId="77777777" w:rsidR="007C257C" w:rsidRDefault="00637DB6">
      <w:r>
        <w:rPr>
          <w:noProof/>
        </w:rPr>
        <w:drawing>
          <wp:inline distT="0" distB="0" distL="0" distR="0" wp14:anchorId="16DD4F2F" wp14:editId="466B1895">
            <wp:extent cx="3705225" cy="2085975"/>
            <wp:effectExtent l="0" t="0" r="9525" b="9525"/>
            <wp:docPr id="26" name="Slide image" descr="Presentation slide titled “Litigation” outlines risks from conflicting campus policies and outdated codes. Bullets stress courts may apply most demanding standard, review inconsistencies across departments, favor student protections, check old online versions, and avoid paper code copi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lide image" descr="Presentation slide titled “Litigation” outlines risks from conflicting campus policies and outdated codes. Bullets stress courts may apply most demanding standard, review inconsistencies across departments, favor student protections, check old online versions, and avoid paper code copies.">
                      <a:extLst>
                        <a:ext uri="{C183D7F6-B498-43B3-948B-1728B52AA6E4}">
                          <adec:decorative xmlns:adec="http://schemas.microsoft.com/office/drawing/2017/decorative" val="0"/>
                        </a:ext>
                      </a:extLst>
                    </pic:cNvPr>
                    <pic:cNvPicPr/>
                  </pic:nvPicPr>
                  <pic:blipFill>
                    <a:blip r:embed="rId35" cstate="print"/>
                    <a:stretch>
                      <a:fillRect/>
                    </a:stretch>
                  </pic:blipFill>
                  <pic:spPr>
                    <a:xfrm>
                      <a:off x="0" y="0"/>
                      <a:ext cx="3705225" cy="2085975"/>
                    </a:xfrm>
                    <a:prstGeom prst="rect">
                      <a:avLst/>
                    </a:prstGeom>
                  </pic:spPr>
                </pic:pic>
              </a:graphicData>
            </a:graphic>
          </wp:inline>
        </w:drawing>
      </w:r>
    </w:p>
    <w:p w14:paraId="5CB6FABB" w14:textId="77777777" w:rsidR="007C257C" w:rsidRDefault="00637DB6">
      <w:pPr>
        <w:pStyle w:val="Heading1"/>
      </w:pPr>
      <w:r>
        <w:t>4. Exit Questions</w:t>
      </w:r>
    </w:p>
    <w:p w14:paraId="72BDCB8C" w14:textId="77777777" w:rsidR="007C257C" w:rsidRDefault="00637DB6">
      <w:pPr>
        <w:pStyle w:val="Heading2"/>
      </w:pPr>
      <w:r>
        <w:t>4.1 Attest</w:t>
      </w:r>
    </w:p>
    <w:p w14:paraId="76369E1C" w14:textId="77777777" w:rsidR="007C257C" w:rsidRDefault="00637DB6">
      <w:r>
        <w:rPr>
          <w:i/>
        </w:rPr>
        <w:t>(True/False, 100 points, 1 attempt permitted)</w:t>
      </w:r>
    </w:p>
    <w:p w14:paraId="285C99E0" w14:textId="77777777" w:rsidR="007C257C" w:rsidRDefault="00637DB6">
      <w:r>
        <w:rPr>
          <w:noProof/>
        </w:rPr>
        <w:drawing>
          <wp:inline distT="0" distB="0" distL="0" distR="0" wp14:anchorId="43338A6D" wp14:editId="65A18C1E">
            <wp:extent cx="3705225" cy="2085975"/>
            <wp:effectExtent l="0" t="0" r="9525" b="9525"/>
            <wp:docPr id="27" name="Slide image" descr="Screenshot of an attestation screen for “Due Process Part Two” training completion. Text asks user to confirm watching course in full by selecting “True” and clicking blue “Submit” button.&#10;&#10;AI-generated content may be incorrec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lide image" descr="Screenshot of an attestation screen for “Due Process Part Two” training completion. Text asks user to confirm watching course in full by selecting “True” and clicking blue “Submit” button.&#10;&#10;AI-generated content may be incorrect.">
                      <a:extLst>
                        <a:ext uri="{C183D7F6-B498-43B3-948B-1728B52AA6E4}">
                          <adec:decorative xmlns:adec="http://schemas.microsoft.com/office/drawing/2017/decorative" val="0"/>
                        </a:ext>
                      </a:extLst>
                    </pic:cNvPr>
                    <pic:cNvPicPr/>
                  </pic:nvPicPr>
                  <pic:blipFill>
                    <a:blip r:embed="rId36" cstate="print"/>
                    <a:stretch>
                      <a:fillRect/>
                    </a:stretch>
                  </pic:blipFill>
                  <pic:spPr>
                    <a:xfrm>
                      <a:off x="0" y="0"/>
                      <a:ext cx="3705225" cy="2085975"/>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4844"/>
        <w:gridCol w:w="4486"/>
      </w:tblGrid>
      <w:tr w:rsidR="007C257C" w14:paraId="3E63E36C" w14:textId="77777777">
        <w:trPr>
          <w:cantSplit/>
          <w:tblHeader/>
        </w:trPr>
        <w:tc>
          <w:tcPr>
            <w:tcW w:w="0" w:type="auto"/>
            <w:shd w:val="clear" w:color="auto" w:fill="F2F2F2"/>
          </w:tcPr>
          <w:p w14:paraId="0387EA0A" w14:textId="77777777" w:rsidR="007C257C" w:rsidRDefault="00637DB6">
            <w:pPr>
              <w:pStyle w:val="Heading3"/>
            </w:pPr>
            <w:r>
              <w:t>Correct</w:t>
            </w:r>
          </w:p>
        </w:tc>
        <w:tc>
          <w:tcPr>
            <w:tcW w:w="6" w:type="auto"/>
            <w:shd w:val="clear" w:color="auto" w:fill="F2F2F2"/>
          </w:tcPr>
          <w:p w14:paraId="102A35F0" w14:textId="77777777" w:rsidR="007C257C" w:rsidRDefault="00637DB6">
            <w:pPr>
              <w:pStyle w:val="Heading3"/>
            </w:pPr>
            <w:r>
              <w:t>Choice</w:t>
            </w:r>
          </w:p>
        </w:tc>
      </w:tr>
      <w:tr w:rsidR="007C257C" w14:paraId="68912F9D" w14:textId="77777777">
        <w:tc>
          <w:tcPr>
            <w:tcW w:w="0" w:type="auto"/>
          </w:tcPr>
          <w:p w14:paraId="191878A8" w14:textId="77777777" w:rsidR="007C257C" w:rsidRDefault="007C257C"/>
        </w:tc>
        <w:tc>
          <w:tcPr>
            <w:tcW w:w="0" w:type="auto"/>
          </w:tcPr>
          <w:p w14:paraId="5AD99760" w14:textId="77777777" w:rsidR="007C257C" w:rsidRDefault="00637DB6">
            <w:r>
              <w:t>True</w:t>
            </w:r>
          </w:p>
        </w:tc>
      </w:tr>
      <w:tr w:rsidR="007C257C" w14:paraId="77769ADB" w14:textId="77777777">
        <w:tc>
          <w:tcPr>
            <w:tcW w:w="0" w:type="auto"/>
          </w:tcPr>
          <w:p w14:paraId="24DC8FE6" w14:textId="77777777" w:rsidR="007C257C" w:rsidRDefault="007C257C"/>
        </w:tc>
        <w:tc>
          <w:tcPr>
            <w:tcW w:w="0" w:type="auto"/>
          </w:tcPr>
          <w:p w14:paraId="3C8939AE" w14:textId="77777777" w:rsidR="007C257C" w:rsidRDefault="007C257C"/>
        </w:tc>
      </w:tr>
    </w:tbl>
    <w:p w14:paraId="1C1FAAD0" w14:textId="77777777" w:rsidR="007C257C" w:rsidRDefault="007C257C"/>
    <w:p w14:paraId="05E8ACBB" w14:textId="77777777" w:rsidR="007C257C" w:rsidRDefault="007C257C"/>
    <w:p w14:paraId="4A373A21" w14:textId="77777777" w:rsidR="007C257C" w:rsidRDefault="00637DB6">
      <w:r>
        <w:rPr>
          <w:b/>
        </w:rPr>
        <w:t>Notes:</w:t>
      </w:r>
    </w:p>
    <w:p w14:paraId="43BDE6AB" w14:textId="77777777" w:rsidR="00637DB6" w:rsidRDefault="00637DB6">
      <w:pPr>
        <w:widowControl w:val="0"/>
        <w:autoSpaceDE w:val="0"/>
        <w:autoSpaceDN w:val="0"/>
        <w:adjustRightInd w:val="0"/>
        <w:spacing w:after="0" w:line="240" w:lineRule="auto"/>
        <w:rPr>
          <w:rFonts w:ascii="Microsoft Sans Serif" w:hAnsi="Microsoft Sans Serif" w:cs="Microsoft Sans Serif"/>
          <w:kern w:val="0"/>
          <w:sz w:val="17"/>
          <w:szCs w:val="17"/>
        </w:rPr>
      </w:pPr>
    </w:p>
    <w:p w14:paraId="6747106D" w14:textId="77777777" w:rsidR="007C257C" w:rsidRDefault="007C257C"/>
    <w:p w14:paraId="2C4E0B6D" w14:textId="77777777" w:rsidR="007C257C" w:rsidRDefault="00637DB6">
      <w:pPr>
        <w:pStyle w:val="Heading2"/>
      </w:pPr>
      <w:r>
        <w:t>4.2 Continue</w:t>
      </w:r>
    </w:p>
    <w:p w14:paraId="491928AB" w14:textId="77777777" w:rsidR="007C257C" w:rsidRDefault="00637DB6">
      <w:r>
        <w:rPr>
          <w:i/>
        </w:rPr>
        <w:t>(Results Slide, 0 points, 1 attempt permitted)</w:t>
      </w:r>
    </w:p>
    <w:p w14:paraId="6539FA51" w14:textId="77777777" w:rsidR="007C257C" w:rsidRDefault="00637DB6">
      <w:r>
        <w:rPr>
          <w:noProof/>
        </w:rPr>
        <w:drawing>
          <wp:inline distT="0" distB="0" distL="0" distR="0" wp14:anchorId="2B5254F6" wp14:editId="287067D7">
            <wp:extent cx="3705225" cy="2085975"/>
            <wp:effectExtent l="0" t="0" r="9525" b="9525"/>
            <wp:docPr id="28"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lide image">
                      <a:extLst>
                        <a:ext uri="{C183D7F6-B498-43B3-948B-1728B52AA6E4}">
                          <adec:decorative xmlns:adec="http://schemas.microsoft.com/office/drawing/2017/decorative" val="1"/>
                        </a:ext>
                      </a:extLst>
                    </pic:cNvPr>
                    <pic:cNvPicPr/>
                  </pic:nvPicPr>
                  <pic:blipFill>
                    <a:blip r:embed="rId37" cstate="print"/>
                    <a:stretch>
                      <a:fillRect/>
                    </a:stretch>
                  </pic:blipFill>
                  <pic:spPr>
                    <a:xfrm>
                      <a:off x="0" y="0"/>
                      <a:ext cx="3705225" cy="2085975"/>
                    </a:xfrm>
                    <a:prstGeom prst="rect">
                      <a:avLst/>
                    </a:prstGeom>
                  </pic:spPr>
                </pic:pic>
              </a:graphicData>
            </a:graphic>
          </wp:inline>
        </w:drawing>
      </w:r>
    </w:p>
    <w:p w14:paraId="7C44D93A" w14:textId="77777777" w:rsidR="007C257C" w:rsidRDefault="007C257C"/>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9330"/>
      </w:tblGrid>
      <w:tr w:rsidR="007C257C" w14:paraId="773180CB" w14:textId="77777777">
        <w:trPr>
          <w:cantSplit/>
          <w:tblHeader/>
        </w:trPr>
        <w:tc>
          <w:tcPr>
            <w:tcW w:w="0" w:type="auto"/>
            <w:shd w:val="clear" w:color="auto" w:fill="F2F2F2"/>
          </w:tcPr>
          <w:p w14:paraId="784E842C" w14:textId="77777777" w:rsidR="007C257C" w:rsidRDefault="00637DB6">
            <w:pPr>
              <w:pStyle w:val="Heading3"/>
            </w:pPr>
            <w:r>
              <w:t>Results for</w:t>
            </w:r>
          </w:p>
        </w:tc>
      </w:tr>
      <w:tr w:rsidR="007C257C" w14:paraId="0E3F0F21" w14:textId="77777777">
        <w:tc>
          <w:tcPr>
            <w:tcW w:w="0" w:type="auto"/>
          </w:tcPr>
          <w:p w14:paraId="4126F2D8" w14:textId="77777777" w:rsidR="007C257C" w:rsidRDefault="00637DB6">
            <w:r>
              <w:t>4.1 Attest</w:t>
            </w:r>
          </w:p>
        </w:tc>
      </w:tr>
    </w:tbl>
    <w:p w14:paraId="2434237B" w14:textId="77777777" w:rsidR="007C257C" w:rsidRDefault="007C257C"/>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5749"/>
        <w:gridCol w:w="3581"/>
      </w:tblGrid>
      <w:tr w:rsidR="007C257C" w14:paraId="6135BBBB" w14:textId="77777777">
        <w:trPr>
          <w:cantSplit/>
          <w:tblHeader/>
        </w:trPr>
        <w:tc>
          <w:tcPr>
            <w:tcW w:w="0" w:type="auto"/>
            <w:shd w:val="clear" w:color="auto" w:fill="F2F2F2"/>
          </w:tcPr>
          <w:p w14:paraId="7F41EBE3" w14:textId="77777777" w:rsidR="007C257C" w:rsidRDefault="00637DB6">
            <w:pPr>
              <w:pStyle w:val="Heading3"/>
            </w:pPr>
            <w:r>
              <w:t>Result slide properties</w:t>
            </w:r>
          </w:p>
        </w:tc>
        <w:tc>
          <w:tcPr>
            <w:tcW w:w="0" w:type="auto"/>
            <w:shd w:val="clear" w:color="auto" w:fill="F2F2F2"/>
          </w:tcPr>
          <w:p w14:paraId="1F036B3D" w14:textId="77777777" w:rsidR="007C257C" w:rsidRDefault="00637DB6">
            <w:pPr>
              <w:pStyle w:val="Heading3"/>
            </w:pPr>
            <w:r>
              <w:t>Passing Score</w:t>
            </w:r>
          </w:p>
        </w:tc>
      </w:tr>
      <w:tr w:rsidR="007C257C" w14:paraId="0E286A6C" w14:textId="77777777">
        <w:trPr>
          <w:gridAfter w:val="1"/>
        </w:trPr>
        <w:tc>
          <w:tcPr>
            <w:tcW w:w="0" w:type="auto"/>
          </w:tcPr>
          <w:p w14:paraId="656FD417" w14:textId="77777777" w:rsidR="007C257C" w:rsidRDefault="00637DB6">
            <w:r>
              <w:t>80%</w:t>
            </w:r>
          </w:p>
        </w:tc>
      </w:tr>
    </w:tbl>
    <w:p w14:paraId="3F877292" w14:textId="77777777" w:rsidR="007C257C" w:rsidRDefault="007C257C"/>
    <w:p w14:paraId="4A4333DD" w14:textId="77777777" w:rsidR="007C257C" w:rsidRDefault="007C257C"/>
    <w:p w14:paraId="0F29838C" w14:textId="77777777" w:rsidR="007C257C" w:rsidRDefault="00637DB6">
      <w:pPr>
        <w:pStyle w:val="Heading3"/>
      </w:pPr>
      <w:r>
        <w:lastRenderedPageBreak/>
        <w:t>Success (Slide Layer)</w:t>
      </w:r>
    </w:p>
    <w:p w14:paraId="46A858AB" w14:textId="77777777" w:rsidR="007C257C" w:rsidRDefault="00637DB6">
      <w:r>
        <w:rPr>
          <w:noProof/>
        </w:rPr>
        <w:drawing>
          <wp:inline distT="0" distB="0" distL="0" distR="0" wp14:anchorId="10922149" wp14:editId="1DF87656">
            <wp:extent cx="3705225" cy="2085975"/>
            <wp:effectExtent l="0" t="0" r="9525" b="9525"/>
            <wp:docPr id="29"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lide image">
                      <a:extLst>
                        <a:ext uri="{C183D7F6-B498-43B3-948B-1728B52AA6E4}">
                          <adec:decorative xmlns:adec="http://schemas.microsoft.com/office/drawing/2017/decorative" val="1"/>
                        </a:ext>
                      </a:extLst>
                    </pic:cNvPr>
                    <pic:cNvPicPr/>
                  </pic:nvPicPr>
                  <pic:blipFill>
                    <a:blip r:embed="rId37" cstate="print"/>
                    <a:stretch>
                      <a:fillRect/>
                    </a:stretch>
                  </pic:blipFill>
                  <pic:spPr>
                    <a:xfrm>
                      <a:off x="0" y="0"/>
                      <a:ext cx="3705225" cy="2085975"/>
                    </a:xfrm>
                    <a:prstGeom prst="rect">
                      <a:avLst/>
                    </a:prstGeom>
                  </pic:spPr>
                </pic:pic>
              </a:graphicData>
            </a:graphic>
          </wp:inline>
        </w:drawing>
      </w:r>
    </w:p>
    <w:p w14:paraId="435E648C" w14:textId="77777777" w:rsidR="007C257C" w:rsidRDefault="00637DB6">
      <w:pPr>
        <w:pStyle w:val="Heading3"/>
      </w:pPr>
      <w:r>
        <w:t>Failure (Slide Layer)</w:t>
      </w:r>
    </w:p>
    <w:p w14:paraId="17443331" w14:textId="77777777" w:rsidR="007C257C" w:rsidRDefault="00637DB6">
      <w:r>
        <w:rPr>
          <w:noProof/>
        </w:rPr>
        <w:drawing>
          <wp:inline distT="0" distB="0" distL="0" distR="0" wp14:anchorId="51139EAC" wp14:editId="48F3EE86">
            <wp:extent cx="3705225" cy="2085975"/>
            <wp:effectExtent l="0" t="0" r="9525" b="9525"/>
            <wp:docPr id="30"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lide image">
                      <a:extLst>
                        <a:ext uri="{C183D7F6-B498-43B3-948B-1728B52AA6E4}">
                          <adec:decorative xmlns:adec="http://schemas.microsoft.com/office/drawing/2017/decorative" val="1"/>
                        </a:ext>
                      </a:extLst>
                    </pic:cNvPr>
                    <pic:cNvPicPr/>
                  </pic:nvPicPr>
                  <pic:blipFill>
                    <a:blip r:embed="rId37" cstate="print"/>
                    <a:stretch>
                      <a:fillRect/>
                    </a:stretch>
                  </pic:blipFill>
                  <pic:spPr>
                    <a:xfrm>
                      <a:off x="0" y="0"/>
                      <a:ext cx="3705225" cy="2085975"/>
                    </a:xfrm>
                    <a:prstGeom prst="rect">
                      <a:avLst/>
                    </a:prstGeom>
                  </pic:spPr>
                </pic:pic>
              </a:graphicData>
            </a:graphic>
          </wp:inline>
        </w:drawing>
      </w:r>
    </w:p>
    <w:p w14:paraId="2E6C9A98" w14:textId="77777777" w:rsidR="007C257C" w:rsidRDefault="00637DB6">
      <w:pPr>
        <w:pStyle w:val="Heading2"/>
      </w:pPr>
      <w:r>
        <w:t>4.3 End Course</w:t>
      </w:r>
    </w:p>
    <w:p w14:paraId="1773911D" w14:textId="77777777" w:rsidR="007C257C" w:rsidRDefault="00637DB6">
      <w:r>
        <w:rPr>
          <w:noProof/>
        </w:rPr>
        <w:drawing>
          <wp:inline distT="0" distB="0" distL="0" distR="0" wp14:anchorId="78BB0C51" wp14:editId="359C771D">
            <wp:extent cx="3705225" cy="2085975"/>
            <wp:effectExtent l="0" t="0" r="9525" b="9525"/>
            <wp:docPr id="31"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lide image">
                      <a:extLst>
                        <a:ext uri="{C183D7F6-B498-43B3-948B-1728B52AA6E4}">
                          <adec:decorative xmlns:adec="http://schemas.microsoft.com/office/drawing/2017/decorative" val="1"/>
                        </a:ext>
                      </a:extLst>
                    </pic:cNvPr>
                    <pic:cNvPicPr/>
                  </pic:nvPicPr>
                  <pic:blipFill>
                    <a:blip r:embed="rId38" cstate="print"/>
                    <a:stretch>
                      <a:fillRect/>
                    </a:stretch>
                  </pic:blipFill>
                  <pic:spPr>
                    <a:xfrm>
                      <a:off x="0" y="0"/>
                      <a:ext cx="3705225" cy="2085975"/>
                    </a:xfrm>
                    <a:prstGeom prst="rect">
                      <a:avLst/>
                    </a:prstGeom>
                  </pic:spPr>
                </pic:pic>
              </a:graphicData>
            </a:graphic>
          </wp:inline>
        </w:drawing>
      </w:r>
    </w:p>
    <w:sectPr w:rsidR="007C257C">
      <w:footerReference w:type="default" r:id="rI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4BC4B" w14:textId="77777777" w:rsidR="0039181B" w:rsidRDefault="0039181B" w:rsidP="00BF48BE">
      <w:pPr>
        <w:spacing w:after="0" w:line="240" w:lineRule="auto"/>
      </w:pPr>
      <w:r>
        <w:separator/>
      </w:r>
    </w:p>
  </w:endnote>
  <w:endnote w:type="continuationSeparator" w:id="0">
    <w:p w14:paraId="059DDACD" w14:textId="77777777" w:rsidR="0039181B" w:rsidRDefault="0039181B" w:rsidP="00BF4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Open Sans">
    <w:panose1 w:val="00000000000000000000"/>
    <w:charset w:val="00"/>
    <w:family w:val="auto"/>
    <w:pitch w:val="variable"/>
    <w:sig w:usb0="E00002FF" w:usb1="4000201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713BD" w14:textId="77777777" w:rsidR="00BF48BE" w:rsidRDefault="00000000" w:rsidP="00BF48BE">
    <w:pPr>
      <w:tabs>
        <w:tab w:val="center" w:pos="4320"/>
        <w:tab w:val="right" w:pos="8640"/>
      </w:tabs>
      <w:jc w:val="center"/>
      <w:rPr>
        <w:rFonts w:cs="Arial"/>
      </w:rPr>
    </w:pPr>
    <w:r>
      <w:rPr>
        <w:rFonts w:cs="Arial"/>
      </w:rPr>
      <w:pict w14:anchorId="617CCCB4">
        <v:rect id="_x0000_i1025" style="width:6in;height:1.5pt" o:hralign="center" o:hrstd="t" o:hr="t" fillcolor="#aca899" stroked="f"/>
      </w:pict>
    </w:r>
  </w:p>
  <w:p w14:paraId="666CFFB7" w14:textId="77777777" w:rsidR="00BF48BE" w:rsidRDefault="00BF48BE">
    <w:pPr>
      <w:pStyle w:val="Footer"/>
    </w:pPr>
  </w:p>
  <w:p w14:paraId="7E9B094F" w14:textId="77777777" w:rsidR="007C257C" w:rsidRDefault="00637DB6">
    <w:r>
      <w:t>Published by Articulate® Storyline www.articulate.com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C82E0" w14:textId="77777777" w:rsidR="0039181B" w:rsidRDefault="0039181B" w:rsidP="00BF48BE">
      <w:pPr>
        <w:spacing w:after="0" w:line="240" w:lineRule="auto"/>
      </w:pPr>
      <w:r>
        <w:separator/>
      </w:r>
    </w:p>
  </w:footnote>
  <w:footnote w:type="continuationSeparator" w:id="0">
    <w:p w14:paraId="4C520D20" w14:textId="77777777" w:rsidR="0039181B" w:rsidRDefault="0039181B" w:rsidP="00BF48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0524F9E"/>
    <w:lvl w:ilvl="0">
      <w:numFmt w:val="bullet"/>
      <w:lvlText w:val="*"/>
      <w:lvlJc w:val="left"/>
    </w:lvl>
  </w:abstractNum>
  <w:num w:numId="1" w16cid:durableId="1471170237">
    <w:abstractNumId w:val="0"/>
    <w:lvlOverride w:ilvl="0">
      <w:lvl w:ilvl="0">
        <w:numFmt w:val="bullet"/>
        <w:lvlText w:val=""/>
        <w:legacy w:legacy="1" w:legacySpace="0" w:legacyIndent="14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8BE"/>
    <w:rsid w:val="001F579B"/>
    <w:rsid w:val="00257CC5"/>
    <w:rsid w:val="00351ABC"/>
    <w:rsid w:val="0039181B"/>
    <w:rsid w:val="003A53C0"/>
    <w:rsid w:val="004D7311"/>
    <w:rsid w:val="005C12BE"/>
    <w:rsid w:val="00626EC1"/>
    <w:rsid w:val="00637DB6"/>
    <w:rsid w:val="006B7F48"/>
    <w:rsid w:val="00700C93"/>
    <w:rsid w:val="00745E41"/>
    <w:rsid w:val="00763261"/>
    <w:rsid w:val="007C257C"/>
    <w:rsid w:val="00890C7E"/>
    <w:rsid w:val="008A63A9"/>
    <w:rsid w:val="009459ED"/>
    <w:rsid w:val="00970988"/>
    <w:rsid w:val="00A71CEA"/>
    <w:rsid w:val="00BF48BE"/>
    <w:rsid w:val="00C046F0"/>
    <w:rsid w:val="00C2701D"/>
    <w:rsid w:val="00D8333C"/>
    <w:rsid w:val="00E03265"/>
    <w:rsid w:val="00E34F81"/>
    <w:rsid w:val="00E7115A"/>
    <w:rsid w:val="00EB52EF"/>
    <w:rsid w:val="00EF4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0AA72"/>
  <w15:chartTrackingRefBased/>
  <w15:docId w15:val="{2092DEA9-418B-4F6A-863B-070AF260D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2BE"/>
    <w:rPr>
      <w:rFonts w:ascii="Calibri" w:hAnsi="Calibri"/>
      <w:sz w:val="22"/>
    </w:rPr>
  </w:style>
  <w:style w:type="paragraph" w:styleId="Heading1">
    <w:name w:val="heading 1"/>
    <w:basedOn w:val="Normal"/>
    <w:next w:val="Normal"/>
    <w:link w:val="Heading1Char"/>
    <w:uiPriority w:val="9"/>
    <w:qFormat/>
    <w:rsid w:val="00626EC1"/>
    <w:pPr>
      <w:keepNext/>
      <w:keepLines/>
      <w:spacing w:before="360" w:after="80"/>
      <w:outlineLvl w:val="0"/>
    </w:pPr>
    <w:rPr>
      <w:rFonts w:eastAsiaTheme="majorEastAsia" w:cstheme="majorBidi"/>
      <w:b/>
      <w:color w:val="0F4761" w:themeColor="accent1" w:themeShade="BF"/>
      <w:sz w:val="32"/>
      <w:szCs w:val="40"/>
    </w:rPr>
  </w:style>
  <w:style w:type="paragraph" w:styleId="Heading2">
    <w:name w:val="heading 2"/>
    <w:basedOn w:val="Normal"/>
    <w:next w:val="Normal"/>
    <w:link w:val="Heading2Char"/>
    <w:uiPriority w:val="9"/>
    <w:semiHidden/>
    <w:unhideWhenUsed/>
    <w:qFormat/>
    <w:rsid w:val="00626EC1"/>
    <w:pPr>
      <w:keepNext/>
      <w:keepLines/>
      <w:spacing w:before="160" w:after="80"/>
      <w:outlineLvl w:val="1"/>
    </w:pPr>
    <w:rPr>
      <w:rFonts w:eastAsiaTheme="majorEastAsia" w:cstheme="majorBidi"/>
      <w:b/>
      <w:i/>
      <w:sz w:val="28"/>
      <w:szCs w:val="32"/>
    </w:rPr>
  </w:style>
  <w:style w:type="paragraph" w:styleId="Heading3">
    <w:name w:val="heading 3"/>
    <w:basedOn w:val="Normal"/>
    <w:next w:val="Normal"/>
    <w:link w:val="Heading3Char"/>
    <w:uiPriority w:val="9"/>
    <w:unhideWhenUsed/>
    <w:qFormat/>
    <w:rsid w:val="005C12BE"/>
    <w:pPr>
      <w:keepNext/>
      <w:keepLines/>
      <w:spacing w:before="160" w:after="80"/>
      <w:outlineLvl w:val="2"/>
    </w:pPr>
    <w:rPr>
      <w:rFonts w:eastAsiaTheme="majorEastAsia" w:cstheme="majorBidi"/>
      <w:b/>
      <w:sz w:val="26"/>
      <w:szCs w:val="28"/>
    </w:rPr>
  </w:style>
  <w:style w:type="paragraph" w:styleId="Heading4">
    <w:name w:val="heading 4"/>
    <w:basedOn w:val="Normal"/>
    <w:next w:val="Normal"/>
    <w:link w:val="Heading4Char"/>
    <w:uiPriority w:val="9"/>
    <w:semiHidden/>
    <w:unhideWhenUsed/>
    <w:qFormat/>
    <w:rsid w:val="00BF48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48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48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48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48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48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EC1"/>
    <w:rPr>
      <w:rFonts w:ascii="Calibri" w:eastAsiaTheme="majorEastAsia" w:hAnsi="Calibri" w:cstheme="majorBidi"/>
      <w:b/>
      <w:color w:val="0F4761" w:themeColor="accent1" w:themeShade="BF"/>
      <w:sz w:val="32"/>
      <w:szCs w:val="40"/>
    </w:rPr>
  </w:style>
  <w:style w:type="character" w:customStyle="1" w:styleId="Heading2Char">
    <w:name w:val="Heading 2 Char"/>
    <w:basedOn w:val="DefaultParagraphFont"/>
    <w:link w:val="Heading2"/>
    <w:uiPriority w:val="9"/>
    <w:semiHidden/>
    <w:rsid w:val="00626EC1"/>
    <w:rPr>
      <w:rFonts w:ascii="Calibri" w:eastAsiaTheme="majorEastAsia" w:hAnsi="Calibri" w:cstheme="majorBidi"/>
      <w:b/>
      <w:i/>
      <w:sz w:val="28"/>
      <w:szCs w:val="32"/>
    </w:rPr>
  </w:style>
  <w:style w:type="character" w:customStyle="1" w:styleId="Heading3Char">
    <w:name w:val="Heading 3 Char"/>
    <w:basedOn w:val="DefaultParagraphFont"/>
    <w:link w:val="Heading3"/>
    <w:uiPriority w:val="9"/>
    <w:rsid w:val="005C12BE"/>
    <w:rPr>
      <w:rFonts w:ascii="Calibri" w:eastAsiaTheme="majorEastAsia" w:hAnsi="Calibri" w:cstheme="majorBidi"/>
      <w:b/>
      <w:sz w:val="26"/>
      <w:szCs w:val="28"/>
    </w:rPr>
  </w:style>
  <w:style w:type="character" w:customStyle="1" w:styleId="Heading4Char">
    <w:name w:val="Heading 4 Char"/>
    <w:basedOn w:val="DefaultParagraphFont"/>
    <w:link w:val="Heading4"/>
    <w:uiPriority w:val="9"/>
    <w:semiHidden/>
    <w:rsid w:val="00BF48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48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48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48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48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48BE"/>
    <w:rPr>
      <w:rFonts w:eastAsiaTheme="majorEastAsia" w:cstheme="majorBidi"/>
      <w:color w:val="272727" w:themeColor="text1" w:themeTint="D8"/>
    </w:rPr>
  </w:style>
  <w:style w:type="paragraph" w:styleId="Title">
    <w:name w:val="Title"/>
    <w:basedOn w:val="Normal"/>
    <w:next w:val="Normal"/>
    <w:link w:val="TitleChar"/>
    <w:uiPriority w:val="10"/>
    <w:qFormat/>
    <w:rsid w:val="00BF48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8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8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8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8BE"/>
    <w:pPr>
      <w:spacing w:before="160"/>
      <w:jc w:val="center"/>
    </w:pPr>
    <w:rPr>
      <w:i/>
      <w:iCs/>
      <w:color w:val="404040" w:themeColor="text1" w:themeTint="BF"/>
    </w:rPr>
  </w:style>
  <w:style w:type="character" w:customStyle="1" w:styleId="QuoteChar">
    <w:name w:val="Quote Char"/>
    <w:basedOn w:val="DefaultParagraphFont"/>
    <w:link w:val="Quote"/>
    <w:uiPriority w:val="29"/>
    <w:rsid w:val="00BF48BE"/>
    <w:rPr>
      <w:i/>
      <w:iCs/>
      <w:color w:val="404040" w:themeColor="text1" w:themeTint="BF"/>
    </w:rPr>
  </w:style>
  <w:style w:type="paragraph" w:styleId="ListParagraph">
    <w:name w:val="List Paragraph"/>
    <w:basedOn w:val="Normal"/>
    <w:uiPriority w:val="34"/>
    <w:qFormat/>
    <w:rsid w:val="00BF48BE"/>
    <w:pPr>
      <w:ind w:left="720"/>
      <w:contextualSpacing/>
    </w:pPr>
  </w:style>
  <w:style w:type="character" w:styleId="IntenseEmphasis">
    <w:name w:val="Intense Emphasis"/>
    <w:basedOn w:val="DefaultParagraphFont"/>
    <w:uiPriority w:val="21"/>
    <w:qFormat/>
    <w:rsid w:val="00BF48BE"/>
    <w:rPr>
      <w:i/>
      <w:iCs/>
      <w:color w:val="0F4761" w:themeColor="accent1" w:themeShade="BF"/>
    </w:rPr>
  </w:style>
  <w:style w:type="paragraph" w:styleId="IntenseQuote">
    <w:name w:val="Intense Quote"/>
    <w:basedOn w:val="Normal"/>
    <w:next w:val="Normal"/>
    <w:link w:val="IntenseQuoteChar"/>
    <w:uiPriority w:val="30"/>
    <w:qFormat/>
    <w:rsid w:val="00BF48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8BE"/>
    <w:rPr>
      <w:i/>
      <w:iCs/>
      <w:color w:val="0F4761" w:themeColor="accent1" w:themeShade="BF"/>
    </w:rPr>
  </w:style>
  <w:style w:type="character" w:styleId="IntenseReference">
    <w:name w:val="Intense Reference"/>
    <w:basedOn w:val="DefaultParagraphFont"/>
    <w:uiPriority w:val="32"/>
    <w:qFormat/>
    <w:rsid w:val="00BF48BE"/>
    <w:rPr>
      <w:b/>
      <w:bCs/>
      <w:smallCaps/>
      <w:color w:val="0F4761" w:themeColor="accent1" w:themeShade="BF"/>
      <w:spacing w:val="5"/>
    </w:rPr>
  </w:style>
  <w:style w:type="paragraph" w:styleId="Header">
    <w:name w:val="header"/>
    <w:basedOn w:val="Normal"/>
    <w:link w:val="HeaderChar"/>
    <w:uiPriority w:val="99"/>
    <w:unhideWhenUsed/>
    <w:rsid w:val="00BF48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8BE"/>
  </w:style>
  <w:style w:type="paragraph" w:styleId="Footer">
    <w:name w:val="footer"/>
    <w:basedOn w:val="Normal"/>
    <w:link w:val="FooterChar"/>
    <w:uiPriority w:val="99"/>
    <w:unhideWhenUsed/>
    <w:rsid w:val="00BF48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bin"/><Relationship Id="rId18" Type="http://schemas.openxmlformats.org/officeDocument/2006/relationships/image" Target="media/image9.bin"/><Relationship Id="rId26" Type="http://schemas.openxmlformats.org/officeDocument/2006/relationships/image" Target="media/image17.bin"/><Relationship Id="rId39" Type="http://schemas.openxmlformats.org/officeDocument/2006/relationships/footer" Target="footer1.xml"/><Relationship Id="rId21" Type="http://schemas.openxmlformats.org/officeDocument/2006/relationships/image" Target="media/image12.bin"/><Relationship Id="rId34" Type="http://schemas.openxmlformats.org/officeDocument/2006/relationships/image" Target="media/image25.bin"/><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bin"/><Relationship Id="rId20" Type="http://schemas.openxmlformats.org/officeDocument/2006/relationships/image" Target="media/image11.bin"/><Relationship Id="rId29" Type="http://schemas.openxmlformats.org/officeDocument/2006/relationships/image" Target="media/image20.bin"/><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bin"/><Relationship Id="rId24" Type="http://schemas.openxmlformats.org/officeDocument/2006/relationships/image" Target="media/image15.bin"/><Relationship Id="rId32" Type="http://schemas.openxmlformats.org/officeDocument/2006/relationships/image" Target="media/image23.bin"/><Relationship Id="rId37" Type="http://schemas.openxmlformats.org/officeDocument/2006/relationships/image" Target="media/image28.bin"/><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bin"/><Relationship Id="rId23" Type="http://schemas.openxmlformats.org/officeDocument/2006/relationships/image" Target="media/image14.bin"/><Relationship Id="rId28" Type="http://schemas.openxmlformats.org/officeDocument/2006/relationships/image" Target="media/image19.bin"/><Relationship Id="rId36" Type="http://schemas.openxmlformats.org/officeDocument/2006/relationships/image" Target="media/image27.bin"/><Relationship Id="rId10" Type="http://schemas.openxmlformats.org/officeDocument/2006/relationships/image" Target="media/image1.bin"/><Relationship Id="rId19" Type="http://schemas.openxmlformats.org/officeDocument/2006/relationships/image" Target="media/image10.bin"/><Relationship Id="rId31" Type="http://schemas.openxmlformats.org/officeDocument/2006/relationships/image" Target="media/image22.bin"/><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bin"/><Relationship Id="rId22" Type="http://schemas.openxmlformats.org/officeDocument/2006/relationships/image" Target="media/image13.bin"/><Relationship Id="rId27" Type="http://schemas.openxmlformats.org/officeDocument/2006/relationships/image" Target="media/image18.bin"/><Relationship Id="rId30" Type="http://schemas.openxmlformats.org/officeDocument/2006/relationships/image" Target="media/image21.bin"/><Relationship Id="rId35" Type="http://schemas.openxmlformats.org/officeDocument/2006/relationships/image" Target="media/image26.bin"/><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bin"/><Relationship Id="rId17" Type="http://schemas.openxmlformats.org/officeDocument/2006/relationships/image" Target="media/image8.bin"/><Relationship Id="rId25" Type="http://schemas.openxmlformats.org/officeDocument/2006/relationships/image" Target="media/image16.bin"/><Relationship Id="rId33" Type="http://schemas.openxmlformats.org/officeDocument/2006/relationships/image" Target="media/image24.bin"/><Relationship Id="rId38" Type="http://schemas.openxmlformats.org/officeDocument/2006/relationships/image" Target="media/image2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F9DEE80A15E8428BF7116FB6EA3FC9" ma:contentTypeVersion="24" ma:contentTypeDescription="Create a new document." ma:contentTypeScope="" ma:versionID="03e17897ba9f09b52cc8bbf56ea4ec22">
  <xsd:schema xmlns:xsd="http://www.w3.org/2001/XMLSchema" xmlns:xs="http://www.w3.org/2001/XMLSchema" xmlns:p="http://schemas.microsoft.com/office/2006/metadata/properties" xmlns:ns2="d53ffc77-9570-416f-b8ce-97d7c6acbadf" xmlns:ns3="77c3fc14-2e30-4e40-8eeb-3b52cfee7462" targetNamespace="http://schemas.microsoft.com/office/2006/metadata/properties" ma:root="true" ma:fieldsID="3e6ec5b12ba50b43e35a5cdab7752b75" ns2:_="" ns3:_="">
    <xsd:import namespace="d53ffc77-9570-416f-b8ce-97d7c6acbadf"/>
    <xsd:import namespace="77c3fc14-2e30-4e40-8eeb-3b52cfee74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CalendarYear" minOccurs="0"/>
                <xsd:element ref="ns2:PresenterOR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3ffc77-9570-416f-b8ce-97d7c6acba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84558b3-4b7e-402e-a6c9-1417db9941b9"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CalendarYear" ma:index="27" nillable="true" ma:displayName="Calendar Year" ma:format="Dropdown" ma:internalName="CalendarYear">
      <xsd:simpleType>
        <xsd:restriction base="dms:Text">
          <xsd:maxLength value="255"/>
        </xsd:restriction>
      </xsd:simpleType>
    </xsd:element>
    <xsd:element name="PresenterORG" ma:index="28" nillable="true" ma:displayName="Presenter ORG" ma:format="Dropdown" ma:internalName="PresenterOR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c3fc14-2e30-4e40-8eeb-3b52cfee746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6219e5c-395d-45d9-bf8c-5b248b101e56}" ma:internalName="TaxCatchAll" ma:showField="CatchAllData" ma:web="77c3fc14-2e30-4e40-8eeb-3b52cfee74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esenterORG xmlns="d53ffc77-9570-416f-b8ce-97d7c6acbadf" xsi:nil="true"/>
    <TaxCatchAll xmlns="77c3fc14-2e30-4e40-8eeb-3b52cfee7462" xsi:nil="true"/>
    <CalendarYear xmlns="d53ffc77-9570-416f-b8ce-97d7c6acbadf" xsi:nil="true"/>
    <lcf76f155ced4ddcb4097134ff3c332f xmlns="d53ffc77-9570-416f-b8ce-97d7c6acbad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8045D8-7AE0-493F-96CA-4F6003104BBD}">
  <ds:schemaRefs>
    <ds:schemaRef ds:uri="http://schemas.microsoft.com/sharepoint/v3/contenttype/forms"/>
  </ds:schemaRefs>
</ds:datastoreItem>
</file>

<file path=customXml/itemProps2.xml><?xml version="1.0" encoding="utf-8"?>
<ds:datastoreItem xmlns:ds="http://schemas.openxmlformats.org/officeDocument/2006/customXml" ds:itemID="{2D404081-02B9-48CD-A912-48E139CD7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3ffc77-9570-416f-b8ce-97d7c6acbadf"/>
    <ds:schemaRef ds:uri="77c3fc14-2e30-4e40-8eeb-3b52cfee74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DFC39A-8054-458D-9FFA-AA430430465F}">
  <ds:schemaRefs>
    <ds:schemaRef ds:uri="http://schemas.microsoft.com/office/2006/metadata/properties"/>
    <ds:schemaRef ds:uri="http://schemas.microsoft.com/office/infopath/2007/PartnerControls"/>
    <ds:schemaRef ds:uri="d53ffc77-9570-416f-b8ce-97d7c6acbadf"/>
    <ds:schemaRef ds:uri="77c3fc14-2e30-4e40-8eeb-3b52cfee7462"/>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301</Words>
  <Characters>1719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Articulate</dc:creator>
  <cp:keywords/>
  <dc:description/>
  <cp:lastModifiedBy>Auerbach Lerner, Diane</cp:lastModifiedBy>
  <cp:revision>12</cp:revision>
  <dcterms:created xsi:type="dcterms:W3CDTF">2026-09-28T15:39:00Z</dcterms:created>
  <dcterms:modified xsi:type="dcterms:W3CDTF">2026-09-28T16:58:00Z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0x010100B1F9DEE80A15E8428BF7116FB6EA3FC9</vt:lpwstr>
  </property>
  <property fmtid="{D5CDD505-2E9C-101B-9397-08002B2CF9AE}" pid="3" name="MediaServiceImageTags">
    <vt:lpwstr/>
  </property>
</Properties>
</file>