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Walkthrough of a Title IX Hearing</w:t>
      </w:r>
    </w:p>
    <w:p w14:paraId="412D7334" w14:textId="77777777" w:rsidR="00DC3729" w:rsidRDefault="00A718E9">
      <w:pPr>
        <w:pStyle w:val="Heading1"/>
      </w:pPr>
      <w:r>
        <w:t>1. Walkthrough of a Title IX Hearing</w:t>
      </w:r>
    </w:p>
    <w:p w14:paraId="07A95F98" w14:textId="77777777" w:rsidR="00DC3729" w:rsidRDefault="00A718E9">
      <w:pPr>
        <w:pStyle w:val="Heading2"/>
      </w:pPr>
      <w:r>
        <w:t>1.1 Title</w:t>
      </w:r>
    </w:p>
    <w:p w14:paraId="07C50B8F" w14:textId="77777777" w:rsidR="00DC3729" w:rsidRDefault="00A718E9">
      <w:r>
        <w:rPr>
          <w:noProof/>
        </w:rPr>
        <w:drawing>
          <wp:inline distT="0" distB="0" distL="0" distR="0" wp14:anchorId="024E30BF" wp14:editId="340F8552">
            <wp:extent cx="3705225" cy="2781300"/>
            <wp:effectExtent l="0" t="0" r="0" b="0"/>
            <wp:docPr id="1" name="Slide image" descr="Introductory slide titled &quot;Walthrough of a Title IX Hearing,&quot; representing the beginning of module 10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Walthrough of a Title IX Hearing,&quot; representing the beginning of module 10 of 15"/>
                    <pic:cNvPicPr/>
                  </pic:nvPicPr>
                  <pic:blipFill>
                    <a:blip r:embed="rId6" cstate="print"/>
                    <a:stretch>
                      <a:fillRect/>
                    </a:stretch>
                  </pic:blipFill>
                  <pic:spPr>
                    <a:xfrm>
                      <a:off x="0" y="0"/>
                      <a:ext cx="3705225" cy="2781300"/>
                    </a:xfrm>
                    <a:prstGeom prst="rect">
                      <a:avLst/>
                    </a:prstGeom>
                  </pic:spPr>
                </pic:pic>
              </a:graphicData>
            </a:graphic>
          </wp:inline>
        </w:drawing>
      </w:r>
    </w:p>
    <w:p w14:paraId="2D592F69" w14:textId="77777777" w:rsidR="00DC3729" w:rsidRDefault="00A718E9">
      <w:r>
        <w:rPr>
          <w:b/>
        </w:rPr>
        <w:t>Notes:</w:t>
      </w:r>
    </w:p>
    <w:p w14:paraId="2BEBE47D" w14:textId="77777777" w:rsidR="00A718E9" w:rsidRDefault="00A718E9">
      <w:pPr>
        <w:widowControl w:val="0"/>
        <w:autoSpaceDE w:val="0"/>
        <w:autoSpaceDN w:val="0"/>
        <w:adjustRightInd w:val="0"/>
        <w:spacing w:after="0" w:line="240" w:lineRule="auto"/>
        <w:rPr>
          <w:rFonts w:ascii="Microsoft Sans Serif" w:hAnsi="Microsoft Sans Serif" w:cs="Microsoft Sans Serif"/>
          <w:kern w:val="0"/>
          <w:sz w:val="17"/>
          <w:szCs w:val="17"/>
        </w:rPr>
      </w:pPr>
    </w:p>
    <w:p w14:paraId="60B6E1C8" w14:textId="77777777" w:rsidR="00DC3729" w:rsidRDefault="00DC3729"/>
    <w:p w14:paraId="630091F7" w14:textId="77777777" w:rsidR="00DC3729" w:rsidRDefault="00A718E9">
      <w:pPr>
        <w:pStyle w:val="Heading2"/>
      </w:pPr>
      <w:r>
        <w:lastRenderedPageBreak/>
        <w:t>1.2 Disclaimer</w:t>
      </w:r>
    </w:p>
    <w:p w14:paraId="27ECA88B" w14:textId="77777777" w:rsidR="00DC3729" w:rsidRDefault="00A718E9">
      <w:r>
        <w:rPr>
          <w:noProof/>
        </w:rPr>
        <w:drawing>
          <wp:inline distT="0" distB="0" distL="0" distR="0" wp14:anchorId="0CB0B155" wp14:editId="0D37747A">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7" cstate="print"/>
                    <a:stretch>
                      <a:fillRect/>
                    </a:stretch>
                  </pic:blipFill>
                  <pic:spPr>
                    <a:xfrm>
                      <a:off x="0" y="0"/>
                      <a:ext cx="3705225" cy="2781300"/>
                    </a:xfrm>
                    <a:prstGeom prst="rect">
                      <a:avLst/>
                    </a:prstGeom>
                  </pic:spPr>
                </pic:pic>
              </a:graphicData>
            </a:graphic>
          </wp:inline>
        </w:drawing>
      </w:r>
    </w:p>
    <w:p w14:paraId="3D0AA0FB" w14:textId="77777777" w:rsidR="00DC3729" w:rsidRDefault="00A718E9">
      <w:pPr>
        <w:pStyle w:val="Heading2"/>
      </w:pPr>
      <w:r>
        <w:t>1.3 Informal About</w:t>
      </w:r>
    </w:p>
    <w:p w14:paraId="5BCE97C5" w14:textId="77777777" w:rsidR="00DC3729" w:rsidRDefault="00A718E9">
      <w:r>
        <w:rPr>
          <w:noProof/>
        </w:rPr>
        <w:drawing>
          <wp:inline distT="0" distB="0" distL="0" distR="0" wp14:anchorId="718FC838" wp14:editId="44F03ABF">
            <wp:extent cx="3705225" cy="2781300"/>
            <wp:effectExtent l="0" t="0" r="0" b="0"/>
            <wp:docPr id="3" name="Slide image" descr="Slide titled &quot;Informal Resolution Options,&quot; with four text boxes which outline when informal resolutions are allowed. These include after a formal complaint has been received and if all parties consent. However, they are not allowed for employees. Title IX Coordinators can facilitate informal resolutions but employees trained in this area are preferred. Participants can withdraw at any time, reverting to the formal grievanc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quot;Informal Resolution Options,&quot; with four text boxes which outline when informal resolutions are allowed. These include after a formal complaint has been received and if all parties consent. However, they are not allowed for employees. Title IX Coordinators can facilitate informal resolutions but employees trained in this area are preferred. Participants can withdraw at any time, reverting to the formal grievance process"/>
                    <pic:cNvPicPr/>
                  </pic:nvPicPr>
                  <pic:blipFill>
                    <a:blip r:embed="rId8" cstate="print"/>
                    <a:stretch>
                      <a:fillRect/>
                    </a:stretch>
                  </pic:blipFill>
                  <pic:spPr>
                    <a:xfrm>
                      <a:off x="0" y="0"/>
                      <a:ext cx="3705225" cy="2781300"/>
                    </a:xfrm>
                    <a:prstGeom prst="rect">
                      <a:avLst/>
                    </a:prstGeom>
                  </pic:spPr>
                </pic:pic>
              </a:graphicData>
            </a:graphic>
          </wp:inline>
        </w:drawing>
      </w:r>
    </w:p>
    <w:p w14:paraId="1FA15190" w14:textId="77777777" w:rsidR="00DC3729" w:rsidRDefault="00A718E9">
      <w:pPr>
        <w:pStyle w:val="Heading2"/>
      </w:pPr>
      <w:r>
        <w:lastRenderedPageBreak/>
        <w:t>1.4 Informal 3 options</w:t>
      </w:r>
    </w:p>
    <w:p w14:paraId="0AC2B17F" w14:textId="77777777" w:rsidR="00DC3729" w:rsidRDefault="00A718E9">
      <w:r>
        <w:rPr>
          <w:noProof/>
        </w:rPr>
        <w:drawing>
          <wp:inline distT="0" distB="0" distL="0" distR="0" wp14:anchorId="340101F9" wp14:editId="6E4DA99C">
            <wp:extent cx="3705225" cy="2781300"/>
            <wp:effectExtent l="0" t="0" r="0" b="0"/>
            <wp:docPr id="4" name="Slide image" descr="Slide titled &quot;Informal Resolution Options,&quot; with a note explaining that &quot;institutions should consult with their general counseland Title IX staff to determine feasbi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titled &quot;Informal Resolution Options,&quot; with a note explaining that &quot;institutions should consult with their general counseland Title IX staff to determine feasbility.&quot;"/>
                    <pic:cNvPicPr/>
                  </pic:nvPicPr>
                  <pic:blipFill>
                    <a:blip r:embed="rId9" cstate="print"/>
                    <a:stretch>
                      <a:fillRect/>
                    </a:stretch>
                  </pic:blipFill>
                  <pic:spPr>
                    <a:xfrm>
                      <a:off x="0" y="0"/>
                      <a:ext cx="3705225" cy="2781300"/>
                    </a:xfrm>
                    <a:prstGeom prst="rect">
                      <a:avLst/>
                    </a:prstGeom>
                  </pic:spPr>
                </pic:pic>
              </a:graphicData>
            </a:graphic>
          </wp:inline>
        </w:drawing>
      </w:r>
    </w:p>
    <w:p w14:paraId="6A2000BE" w14:textId="77777777" w:rsidR="00DC3729" w:rsidRDefault="00A718E9">
      <w:pPr>
        <w:pStyle w:val="Heading2"/>
      </w:pPr>
      <w:r>
        <w:t>1.5 process overview</w:t>
      </w:r>
    </w:p>
    <w:p w14:paraId="68C96E49" w14:textId="77777777" w:rsidR="00DC3729" w:rsidRDefault="00A718E9">
      <w:r>
        <w:rPr>
          <w:noProof/>
        </w:rPr>
        <w:drawing>
          <wp:inline distT="0" distB="0" distL="0" distR="0" wp14:anchorId="25B57EE8" wp14:editId="762B807D">
            <wp:extent cx="3705225" cy="2781300"/>
            <wp:effectExtent l="0" t="0" r="0" b="0"/>
            <wp:docPr id="5" name="Slide image" descr="Slide titled &quot;Title IX Hearing Process Overview,&quot; with a chart sharing the Title IX hearing process flow which is in the following order. One, introductions (scripted section), hearing objectives (scripted section), privacy and decorum (scripted section), notice of allegatons and claims (scripted section), due process rights (scripted section), opening statements (unscripted section), cross-examination and witnesses (unscripted section), closing statements (unscripted section), and end of hearing (script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Slide titled &quot;Title IX Hearing Process Overview,&quot; with a chart sharing the Title IX hearing process flow which is in the following order. One, introductions (scripted section), hearing objectives (scripted section), privacy and decorum (scripted section), notice of allegatons and claims (scripted section), due process rights (scripted section), opening statements (unscripted section), cross-examination and witnesses (unscripted section), closing statements (unscripted section), and end of hearing (scripted section)"/>
                    <pic:cNvPicPr/>
                  </pic:nvPicPr>
                  <pic:blipFill>
                    <a:blip r:embed="rId10" cstate="print"/>
                    <a:stretch>
                      <a:fillRect/>
                    </a:stretch>
                  </pic:blipFill>
                  <pic:spPr>
                    <a:xfrm>
                      <a:off x="0" y="0"/>
                      <a:ext cx="3705225" cy="2781300"/>
                    </a:xfrm>
                    <a:prstGeom prst="rect">
                      <a:avLst/>
                    </a:prstGeom>
                  </pic:spPr>
                </pic:pic>
              </a:graphicData>
            </a:graphic>
          </wp:inline>
        </w:drawing>
      </w:r>
    </w:p>
    <w:p w14:paraId="1298CAA0" w14:textId="77777777" w:rsidR="00DC3729" w:rsidRDefault="00A718E9">
      <w:pPr>
        <w:pStyle w:val="Heading2"/>
      </w:pPr>
      <w:r>
        <w:lastRenderedPageBreak/>
        <w:t>1.6 Introduction</w:t>
      </w:r>
    </w:p>
    <w:p w14:paraId="0AA22961" w14:textId="77777777" w:rsidR="00DC3729" w:rsidRDefault="00A718E9">
      <w:r>
        <w:rPr>
          <w:noProof/>
        </w:rPr>
        <w:drawing>
          <wp:inline distT="0" distB="0" distL="0" distR="0" wp14:anchorId="3ED24EC4" wp14:editId="1D689661">
            <wp:extent cx="3705225" cy="2781300"/>
            <wp:effectExtent l="0" t="0" r="0" b="0"/>
            <wp:docPr id="6" name="Slide image" descr="Slide titled &quot;Introduction&quot; with three text bubbles which explain that each participant will introduce themselves and their roles, expectations are reviewed, including device guidelines, decorum, and recording rights, and recording officially 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Slide titled &quot;Introduction&quot; with three text bubbles which explain that each participant will introduce themselves and their roles, expectations are reviewed, including device guidelines, decorum, and recording rights, and recording officially begins"/>
                    <pic:cNvPicPr/>
                  </pic:nvPicPr>
                  <pic:blipFill>
                    <a:blip r:embed="rId11" cstate="print"/>
                    <a:stretch>
                      <a:fillRect/>
                    </a:stretch>
                  </pic:blipFill>
                  <pic:spPr>
                    <a:xfrm>
                      <a:off x="0" y="0"/>
                      <a:ext cx="3705225" cy="2781300"/>
                    </a:xfrm>
                    <a:prstGeom prst="rect">
                      <a:avLst/>
                    </a:prstGeom>
                  </pic:spPr>
                </pic:pic>
              </a:graphicData>
            </a:graphic>
          </wp:inline>
        </w:drawing>
      </w:r>
    </w:p>
    <w:p w14:paraId="0A1A2C22" w14:textId="77777777" w:rsidR="00DC3729" w:rsidRDefault="00A718E9">
      <w:pPr>
        <w:pStyle w:val="Heading2"/>
      </w:pPr>
      <w:r>
        <w:t>1.7 Hearing Objective</w:t>
      </w:r>
    </w:p>
    <w:p w14:paraId="291BC92E" w14:textId="77777777" w:rsidR="00DC3729" w:rsidRDefault="00A718E9">
      <w:r>
        <w:rPr>
          <w:noProof/>
        </w:rPr>
        <w:drawing>
          <wp:inline distT="0" distB="0" distL="0" distR="0" wp14:anchorId="25248FCB" wp14:editId="27251C31">
            <wp:extent cx="3705225" cy="2781300"/>
            <wp:effectExtent l="0" t="0" r="0" b="0"/>
            <wp:docPr id="7" name="Slide image" descr="Diagram of a balanced scale illustrating hearing objectives with two sides of text bubbles. Left side emphasizes hearing not as criminal proceeding, allowing errors and corrections, and avoiding explicit outcome determination, while right side highlights step-by-step process, truthfulness, transparency, fairness, and equity over per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Diagram of a balanced scale illustrating hearing objectives with two sides of text bubbles. Left side emphasizes hearing not as criminal proceeding, allowing errors and corrections, and avoiding explicit outcome determination, while right side highlights step-by-step process, truthfulness, transparency, fairness, and equity over perfection"/>
                    <pic:cNvPicPr/>
                  </pic:nvPicPr>
                  <pic:blipFill>
                    <a:blip r:embed="rId12" cstate="print"/>
                    <a:stretch>
                      <a:fillRect/>
                    </a:stretch>
                  </pic:blipFill>
                  <pic:spPr>
                    <a:xfrm>
                      <a:off x="0" y="0"/>
                      <a:ext cx="3705225" cy="2781300"/>
                    </a:xfrm>
                    <a:prstGeom prst="rect">
                      <a:avLst/>
                    </a:prstGeom>
                  </pic:spPr>
                </pic:pic>
              </a:graphicData>
            </a:graphic>
          </wp:inline>
        </w:drawing>
      </w:r>
    </w:p>
    <w:p w14:paraId="2A019F5C" w14:textId="77777777" w:rsidR="00DC3729" w:rsidRDefault="00A718E9">
      <w:pPr>
        <w:pStyle w:val="Heading2"/>
      </w:pPr>
      <w:r>
        <w:lastRenderedPageBreak/>
        <w:t>1.8 Privacy and Decorum</w:t>
      </w:r>
    </w:p>
    <w:p w14:paraId="1B4B685D" w14:textId="77777777" w:rsidR="00DC3729" w:rsidRDefault="00A718E9">
      <w:r>
        <w:rPr>
          <w:noProof/>
        </w:rPr>
        <w:drawing>
          <wp:inline distT="0" distB="0" distL="0" distR="0" wp14:anchorId="06AD2961" wp14:editId="19282F29">
            <wp:extent cx="3705225" cy="2781300"/>
            <wp:effectExtent l="0" t="0" r="0" b="0"/>
            <wp:docPr id="8" name="Slide image" descr="Presentation slide titled &quot;Policy and Privacy Procedures&quot; with a key points. These key points include institution policies on privacy and confidentiality, warnings about retaliation for sharing materials with non-participants, rules of decorum, advisor roles, and rights to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Presentation slide titled &quot;Policy and Privacy Procedures&quot; with a key points. These key points include institution policies on privacy and confidentiality, warnings about retaliation for sharing materials with non-participants, rules of decorum, advisor roles, and rights to accommodation"/>
                    <pic:cNvPicPr/>
                  </pic:nvPicPr>
                  <pic:blipFill>
                    <a:blip r:embed="rId13" cstate="print"/>
                    <a:stretch>
                      <a:fillRect/>
                    </a:stretch>
                  </pic:blipFill>
                  <pic:spPr>
                    <a:xfrm>
                      <a:off x="0" y="0"/>
                      <a:ext cx="3705225" cy="2781300"/>
                    </a:xfrm>
                    <a:prstGeom prst="rect">
                      <a:avLst/>
                    </a:prstGeom>
                  </pic:spPr>
                </pic:pic>
              </a:graphicData>
            </a:graphic>
          </wp:inline>
        </w:drawing>
      </w:r>
    </w:p>
    <w:p w14:paraId="36EF6664" w14:textId="77777777" w:rsidR="00DC3729" w:rsidRDefault="00A718E9">
      <w:pPr>
        <w:pStyle w:val="Heading2"/>
      </w:pPr>
      <w:r>
        <w:t>1.9 Decorum</w:t>
      </w:r>
    </w:p>
    <w:p w14:paraId="1937E36C" w14:textId="77777777" w:rsidR="00DC3729" w:rsidRDefault="00A718E9">
      <w:r>
        <w:rPr>
          <w:noProof/>
        </w:rPr>
        <w:drawing>
          <wp:inline distT="0" distB="0" distL="0" distR="0" wp14:anchorId="3C191E6B" wp14:editId="172E61C1">
            <wp:extent cx="3705225" cy="2781300"/>
            <wp:effectExtent l="0" t="0" r="0" b="0"/>
            <wp:docPr id="9" name="Slide image" descr="A comparison chart outlines proper and improper behaviors under &quot;Decorum&quot; with two columns labeled &quot;DO&quot; and &quot;DON'T.&quot; The &quot;DO&quot; column advises asking questions neutrally, avoiding profanity or personal attacks, and heeding decision-makers' warnings, while the &quot;DON'T&quot; column warns against yelling, repetitive questions, and disregarding rules, each accompanied by releva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A comparison chart outlines proper and improper behaviors under &quot;Decorum&quot; with two columns labeled &quot;DO&quot; and &quot;DON'T.&quot; The &quot;DO&quot; column advises asking questions neutrally, avoiding profanity or personal attacks, and heeding decision-makers' warnings, while the &quot;DON'T&quot; column warns against yelling, repetitive questions, and disregarding rules, each accompanied by relevant icons"/>
                    <pic:cNvPicPr/>
                  </pic:nvPicPr>
                  <pic:blipFill>
                    <a:blip r:embed="rId14" cstate="print"/>
                    <a:stretch>
                      <a:fillRect/>
                    </a:stretch>
                  </pic:blipFill>
                  <pic:spPr>
                    <a:xfrm>
                      <a:off x="0" y="0"/>
                      <a:ext cx="3705225" cy="2781300"/>
                    </a:xfrm>
                    <a:prstGeom prst="rect">
                      <a:avLst/>
                    </a:prstGeom>
                  </pic:spPr>
                </pic:pic>
              </a:graphicData>
            </a:graphic>
          </wp:inline>
        </w:drawing>
      </w:r>
    </w:p>
    <w:p w14:paraId="101C5897" w14:textId="77777777" w:rsidR="00DC3729" w:rsidRDefault="00A718E9">
      <w:pPr>
        <w:pStyle w:val="Heading2"/>
      </w:pPr>
      <w:r>
        <w:lastRenderedPageBreak/>
        <w:t>1.10 Due Process</w:t>
      </w:r>
    </w:p>
    <w:p w14:paraId="2A7F4EBB" w14:textId="77777777" w:rsidR="00DC3729" w:rsidRDefault="00A718E9">
      <w:r>
        <w:rPr>
          <w:noProof/>
        </w:rPr>
        <w:drawing>
          <wp:inline distT="0" distB="0" distL="0" distR="0" wp14:anchorId="2AB0C0D8" wp14:editId="41609E52">
            <wp:extent cx="3705225" cy="2781300"/>
            <wp:effectExtent l="0" t="0" r="0" b="0"/>
            <wp:docPr id="10" name="Slide image" descr="Photograph of a meeting with an overlaid three-step flowchart explaining due process in decision-making. Flowchart includes blue boxes with white text describing rights to object for conflict of interest, off-the-record discussions by decision-makers, and substitution of decision-makers, connected by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Photograph of a meeting with an overlaid three-step flowchart explaining due process in decision-making. Flowchart includes blue boxes with white text describing rights to object for conflict of interest, off-the-record discussions by decision-makers, and substitution of decision-makers, connected by arrows"/>
                    <pic:cNvPicPr/>
                  </pic:nvPicPr>
                  <pic:blipFill>
                    <a:blip r:embed="rId15" cstate="print"/>
                    <a:stretch>
                      <a:fillRect/>
                    </a:stretch>
                  </pic:blipFill>
                  <pic:spPr>
                    <a:xfrm>
                      <a:off x="0" y="0"/>
                      <a:ext cx="3705225" cy="2781300"/>
                    </a:xfrm>
                    <a:prstGeom prst="rect">
                      <a:avLst/>
                    </a:prstGeom>
                  </pic:spPr>
                </pic:pic>
              </a:graphicData>
            </a:graphic>
          </wp:inline>
        </w:drawing>
      </w:r>
    </w:p>
    <w:p w14:paraId="70FC2669" w14:textId="77777777" w:rsidR="00DC3729" w:rsidRDefault="00A718E9">
      <w:pPr>
        <w:pStyle w:val="Heading2"/>
      </w:pPr>
      <w:r>
        <w:t>1.11 Due Process</w:t>
      </w:r>
    </w:p>
    <w:p w14:paraId="145A791E" w14:textId="77777777" w:rsidR="00DC3729" w:rsidRDefault="00A718E9">
      <w:r>
        <w:rPr>
          <w:noProof/>
        </w:rPr>
        <w:drawing>
          <wp:inline distT="0" distB="0" distL="0" distR="0" wp14:anchorId="59E2ED5E" wp14:editId="2DC62B77">
            <wp:extent cx="3705225" cy="2781300"/>
            <wp:effectExtent l="0" t="0" r="0" b="0"/>
            <wp:docPr id="11" name="Slide image" descr="Diagram titled &quot;Due Process&quot; featuring a central question mark and four text boxes labeled &quot;Confusion or concern,&quot; &quot;Seek understanding,&quot; &quot;Upcoming sections,&quot; and &quot;Evidence included or excluded.&quot; The diagram highlights key considerations and questions related to due process during discussions or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Diagram titled &quot;Due Process&quot; featuring a central question mark and four text boxes labeled &quot;Confusion or concern,&quot; &quot;Seek understanding,&quot; &quot;Upcoming sections,&quot; and &quot;Evidence included or excluded.&quot; The diagram highlights key considerations and questions related to due process during discussions or decision-making"/>
                    <pic:cNvPicPr/>
                  </pic:nvPicPr>
                  <pic:blipFill>
                    <a:blip r:embed="rId16" cstate="print"/>
                    <a:stretch>
                      <a:fillRect/>
                    </a:stretch>
                  </pic:blipFill>
                  <pic:spPr>
                    <a:xfrm>
                      <a:off x="0" y="0"/>
                      <a:ext cx="3705225" cy="2781300"/>
                    </a:xfrm>
                    <a:prstGeom prst="rect">
                      <a:avLst/>
                    </a:prstGeom>
                  </pic:spPr>
                </pic:pic>
              </a:graphicData>
            </a:graphic>
          </wp:inline>
        </w:drawing>
      </w:r>
    </w:p>
    <w:p w14:paraId="6DE527D2" w14:textId="77777777" w:rsidR="00DC3729" w:rsidRDefault="00A718E9">
      <w:pPr>
        <w:pStyle w:val="Heading2"/>
      </w:pPr>
      <w:r>
        <w:lastRenderedPageBreak/>
        <w:t>1.12 Notice</w:t>
      </w:r>
    </w:p>
    <w:p w14:paraId="0B359EC6" w14:textId="77777777" w:rsidR="00DC3729" w:rsidRDefault="00A718E9">
      <w:r>
        <w:rPr>
          <w:noProof/>
        </w:rPr>
        <w:drawing>
          <wp:inline distT="0" distB="0" distL="0" distR="0" wp14:anchorId="71B91340" wp14:editId="1A8E9E71">
            <wp:extent cx="3705225" cy="2781300"/>
            <wp:effectExtent l="0" t="0" r="0" b="0"/>
            <wp:docPr id="12" name="Slide image" descr="Diagram titled &quot;Notice of Allegations&quot; showing a document with three listed allegations labeled &quot;Allegation 1,&quot; &quot;Allegation 2,&quot; and &quot;Allegation 3.&quot; A text box highlights &quot;New allegation,&quot; indicating an addition or update to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Diagram titled &quot;Notice of Allegations&quot; showing a document with three listed allegations labeled &quot;Allegation 1,&quot; &quot;Allegation 2,&quot; and &quot;Allegation 3.&quot; A text box highlights &quot;New allegation,&quot; indicating an addition or update to the list"/>
                    <pic:cNvPicPr/>
                  </pic:nvPicPr>
                  <pic:blipFill>
                    <a:blip r:embed="rId17" cstate="print"/>
                    <a:stretch>
                      <a:fillRect/>
                    </a:stretch>
                  </pic:blipFill>
                  <pic:spPr>
                    <a:xfrm>
                      <a:off x="0" y="0"/>
                      <a:ext cx="3705225" cy="2781300"/>
                    </a:xfrm>
                    <a:prstGeom prst="rect">
                      <a:avLst/>
                    </a:prstGeom>
                  </pic:spPr>
                </pic:pic>
              </a:graphicData>
            </a:graphic>
          </wp:inline>
        </w:drawing>
      </w:r>
    </w:p>
    <w:p w14:paraId="2318D298" w14:textId="77777777" w:rsidR="00DC3729" w:rsidRDefault="00A718E9">
      <w:pPr>
        <w:pStyle w:val="Heading2"/>
      </w:pPr>
      <w:r>
        <w:t>1.13 Opening Statements</w:t>
      </w:r>
    </w:p>
    <w:p w14:paraId="0A53E1B2" w14:textId="77777777" w:rsidR="00DC3729" w:rsidRDefault="00A718E9">
      <w:r>
        <w:rPr>
          <w:noProof/>
        </w:rPr>
        <w:drawing>
          <wp:inline distT="0" distB="0" distL="0" distR="0" wp14:anchorId="642471DD" wp14:editId="5B0FD684">
            <wp:extent cx="3705225" cy="2781300"/>
            <wp:effectExtent l="0" t="0" r="0" b="0"/>
            <wp:docPr id="13" name="Slide image" descr="Slided titled &quot;Opening Statements&quot; with key points about opening statements, including presenting the case, previewing documents, time limits, and fairness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Slided titled &quot;Opening Statements&quot; with key points about opening statements, including presenting the case, previewing documents, time limits, and fairness requirements"/>
                    <pic:cNvPicPr/>
                  </pic:nvPicPr>
                  <pic:blipFill>
                    <a:blip r:embed="rId18" cstate="print"/>
                    <a:stretch>
                      <a:fillRect/>
                    </a:stretch>
                  </pic:blipFill>
                  <pic:spPr>
                    <a:xfrm>
                      <a:off x="0" y="0"/>
                      <a:ext cx="3705225" cy="2781300"/>
                    </a:xfrm>
                    <a:prstGeom prst="rect">
                      <a:avLst/>
                    </a:prstGeom>
                  </pic:spPr>
                </pic:pic>
              </a:graphicData>
            </a:graphic>
          </wp:inline>
        </w:drawing>
      </w:r>
    </w:p>
    <w:p w14:paraId="4F062049" w14:textId="77777777" w:rsidR="00DC3729" w:rsidRDefault="00A718E9">
      <w:pPr>
        <w:pStyle w:val="Heading2"/>
      </w:pPr>
      <w:r>
        <w:t>1.14 Multiple Response</w:t>
      </w:r>
    </w:p>
    <w:p w14:paraId="39117A52" w14:textId="77777777" w:rsidR="00DC3729" w:rsidRDefault="00A718E9">
      <w:r>
        <w:rPr>
          <w:i/>
        </w:rPr>
        <w:t>(Multiple Response, 10 points, 1 attempt permitted)</w:t>
      </w:r>
    </w:p>
    <w:p w14:paraId="6E8E618B" w14:textId="77777777" w:rsidR="00DC3729" w:rsidRDefault="00A718E9">
      <w:r>
        <w:rPr>
          <w:noProof/>
        </w:rPr>
        <w:lastRenderedPageBreak/>
        <w:drawing>
          <wp:inline distT="0" distB="0" distL="0" distR="0" wp14:anchorId="65310F9D" wp14:editId="59C56D97">
            <wp:extent cx="3705225" cy="2781300"/>
            <wp:effectExtent l="0" t="0" r="0" b="0"/>
            <wp:docPr id="14" name="Slide image" descr="Screenshot of a knowledge check quiz asking which actions violate due process rights during a Title IX hearing, with three options selected: introducing new allegations during reading of Notice of Allegations, putting a time limit on opening statements without prior communication, and permitting a panelist with a conflict of interest or bias. The quiz features a header, checkboxes for answers, and a &quot;Submit&quot; button below th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creenshot of a knowledge check quiz asking which actions violate due process rights during a Title IX hearing, with three options selected: introducing new allegations during reading of Notice of Allegations, putting a time limit on opening statements without prior communication, and permitting a panelist with a conflict of interest or bias. The quiz features a header, checkboxes for answers, and a &quot;Submit&quot; button below the options"/>
                    <pic:cNvPicPr/>
                  </pic:nvPicPr>
                  <pic:blipFill>
                    <a:blip r:embed="rId19"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1144"/>
        <w:gridCol w:w="8186"/>
      </w:tblGrid>
      <w:tr w:rsidR="00DC3729" w14:paraId="56B01925" w14:textId="77777777">
        <w:trPr>
          <w:cantSplit/>
          <w:tblHeader/>
        </w:trPr>
        <w:tc>
          <w:tcPr>
            <w:tcW w:w="0" w:type="auto"/>
            <w:shd w:val="clear" w:color="auto" w:fill="F2F2F2"/>
          </w:tcPr>
          <w:p w14:paraId="674115D1" w14:textId="77777777" w:rsidR="00DC3729" w:rsidRDefault="00A718E9">
            <w:pPr>
              <w:pStyle w:val="Heading3"/>
            </w:pPr>
            <w:r>
              <w:t>Correct</w:t>
            </w:r>
          </w:p>
        </w:tc>
        <w:tc>
          <w:tcPr>
            <w:tcW w:w="6" w:type="auto"/>
            <w:shd w:val="clear" w:color="auto" w:fill="F2F2F2"/>
          </w:tcPr>
          <w:p w14:paraId="46EEEABC" w14:textId="77777777" w:rsidR="00DC3729" w:rsidRDefault="00A718E9">
            <w:pPr>
              <w:pStyle w:val="Heading3"/>
            </w:pPr>
            <w:r>
              <w:t>Choice</w:t>
            </w:r>
          </w:p>
        </w:tc>
      </w:tr>
      <w:tr w:rsidR="00DC3729" w14:paraId="537CDA50" w14:textId="77777777">
        <w:tc>
          <w:tcPr>
            <w:tcW w:w="0" w:type="auto"/>
          </w:tcPr>
          <w:p w14:paraId="3CC17B08" w14:textId="77777777" w:rsidR="00DC3729" w:rsidRDefault="00A718E9">
            <w:r>
              <w:t>X</w:t>
            </w:r>
          </w:p>
        </w:tc>
        <w:tc>
          <w:tcPr>
            <w:tcW w:w="0" w:type="auto"/>
          </w:tcPr>
          <w:p w14:paraId="6599AC88" w14:textId="77777777" w:rsidR="00DC3729" w:rsidRDefault="00A718E9">
            <w:r>
              <w:t>Introducing new allegations during the reading of Notice of Allegations.</w:t>
            </w:r>
          </w:p>
        </w:tc>
      </w:tr>
      <w:tr w:rsidR="00DC3729" w14:paraId="6B35A6CC" w14:textId="77777777">
        <w:tc>
          <w:tcPr>
            <w:tcW w:w="0" w:type="auto"/>
          </w:tcPr>
          <w:p w14:paraId="77D00108" w14:textId="77777777" w:rsidR="00DC3729" w:rsidRDefault="00A718E9">
            <w:r>
              <w:t>X</w:t>
            </w:r>
          </w:p>
        </w:tc>
        <w:tc>
          <w:tcPr>
            <w:tcW w:w="0" w:type="auto"/>
          </w:tcPr>
          <w:p w14:paraId="01C4852C" w14:textId="77777777" w:rsidR="00DC3729" w:rsidRDefault="00A718E9">
            <w:r>
              <w:t>Putting a time limit on opening statements without prior communication.</w:t>
            </w:r>
          </w:p>
        </w:tc>
      </w:tr>
      <w:tr w:rsidR="00DC3729" w14:paraId="18500E0F" w14:textId="77777777">
        <w:tc>
          <w:tcPr>
            <w:tcW w:w="0" w:type="auto"/>
          </w:tcPr>
          <w:p w14:paraId="044CDAB3" w14:textId="77777777" w:rsidR="00DC3729" w:rsidRDefault="00DC3729"/>
        </w:tc>
        <w:tc>
          <w:tcPr>
            <w:tcW w:w="0" w:type="auto"/>
          </w:tcPr>
          <w:p w14:paraId="136EAF84" w14:textId="77777777" w:rsidR="00DC3729" w:rsidRDefault="00A718E9">
            <w:r>
              <w:t>Making a mistake during the hearing procedure.</w:t>
            </w:r>
          </w:p>
        </w:tc>
      </w:tr>
      <w:tr w:rsidR="00DC3729" w14:paraId="572FE2BC" w14:textId="77777777">
        <w:tc>
          <w:tcPr>
            <w:tcW w:w="0" w:type="auto"/>
          </w:tcPr>
          <w:p w14:paraId="52380447" w14:textId="77777777" w:rsidR="00DC3729" w:rsidRDefault="00A718E9">
            <w:r>
              <w:t>X</w:t>
            </w:r>
          </w:p>
        </w:tc>
        <w:tc>
          <w:tcPr>
            <w:tcW w:w="0" w:type="auto"/>
          </w:tcPr>
          <w:p w14:paraId="4A0905CA" w14:textId="77777777" w:rsidR="00DC3729" w:rsidRDefault="00A718E9">
            <w:r>
              <w:t>Permitting a panelist with an obvious conflict of interest or bias.</w:t>
            </w:r>
          </w:p>
        </w:tc>
      </w:tr>
    </w:tbl>
    <w:p w14:paraId="631A23A8" w14:textId="77777777" w:rsidR="00DC3729" w:rsidRDefault="00DC3729"/>
    <w:p w14:paraId="7CD6CA4E" w14:textId="77777777" w:rsidR="00DC3729" w:rsidRDefault="00A718E9">
      <w:r>
        <w:rPr>
          <w:b/>
        </w:rPr>
        <w:t>Feedback when correct:</w:t>
      </w:r>
    </w:p>
    <w:p w14:paraId="571C1037" w14:textId="77777777" w:rsidR="00DC3729" w:rsidRDefault="00A718E9">
      <w:r>
        <w:t>Great work!</w:t>
      </w:r>
    </w:p>
    <w:p w14:paraId="6AA6EDD0" w14:textId="77777777" w:rsidR="00DC3729" w:rsidRDefault="00A718E9">
      <w:r>
        <w:rPr>
          <w:b/>
        </w:rPr>
        <w:t>Feedback when incorrect:</w:t>
      </w:r>
    </w:p>
    <w:p w14:paraId="20FE2A9E" w14:textId="77777777" w:rsidR="00DC3729" w:rsidRDefault="00A718E9">
      <w:r>
        <w:t>Mistakes might be made, but there are opportunities for correction in the hearing procedure. Participants should strive for a fair and equitable hearing, not a perfect one.</w:t>
      </w:r>
    </w:p>
    <w:p w14:paraId="51B5B202" w14:textId="77777777" w:rsidR="00DC3729" w:rsidRDefault="00DC3729"/>
    <w:p w14:paraId="427AE2EC" w14:textId="77777777" w:rsidR="00DC3729" w:rsidRDefault="00A718E9">
      <w:r>
        <w:rPr>
          <w:b/>
        </w:rPr>
        <w:t>Notes:</w:t>
      </w:r>
    </w:p>
    <w:p w14:paraId="1B16C939" w14:textId="77777777" w:rsidR="00A718E9" w:rsidRDefault="00A718E9">
      <w:pPr>
        <w:widowControl w:val="0"/>
        <w:autoSpaceDE w:val="0"/>
        <w:autoSpaceDN w:val="0"/>
        <w:adjustRightInd w:val="0"/>
        <w:spacing w:after="0" w:line="240" w:lineRule="auto"/>
        <w:rPr>
          <w:rFonts w:ascii="Microsoft Sans Serif" w:hAnsi="Microsoft Sans Serif" w:cs="Microsoft Sans Serif"/>
          <w:kern w:val="0"/>
          <w:sz w:val="17"/>
          <w:szCs w:val="17"/>
        </w:rPr>
      </w:pPr>
    </w:p>
    <w:p w14:paraId="54326340" w14:textId="77777777" w:rsidR="00DC3729" w:rsidRDefault="00DC3729"/>
    <w:p w14:paraId="2C167C65" w14:textId="77777777" w:rsidR="00DC3729" w:rsidRDefault="00A718E9">
      <w:pPr>
        <w:pStyle w:val="Heading2"/>
      </w:pPr>
      <w:r>
        <w:lastRenderedPageBreak/>
        <w:t>1.15 Cross Examine</w:t>
      </w:r>
    </w:p>
    <w:p w14:paraId="75AF08FA" w14:textId="77777777" w:rsidR="00DC3729" w:rsidRDefault="00A718E9">
      <w:r>
        <w:rPr>
          <w:noProof/>
        </w:rPr>
        <w:drawing>
          <wp:inline distT="0" distB="0" distL="0" distR="0" wp14:anchorId="2630DC31" wp14:editId="61C69FEE">
            <wp:extent cx="3705225" cy="2781300"/>
            <wp:effectExtent l="0" t="0" r="0" b="0"/>
            <wp:docPr id="15" name="Slide image" descr="Legal training presentation slide titled &quot;Cross-Examination and Relevance&quot; showing two people in discussion. Three text boxes with information icons explain that witnesses undergo cross-examination, the next witness is called until all are heard, and witnesses are questioned by parties, advisors, and panel before dismis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Legal training presentation slide titled &quot;Cross-Examination and Relevance&quot; showing two people in discussion. Three text boxes with information icons explain that witnesses undergo cross-examination, the next witness is called until all are heard, and witnesses are questioned by parties, advisors, and panel before dismissal"/>
                    <pic:cNvPicPr/>
                  </pic:nvPicPr>
                  <pic:blipFill>
                    <a:blip r:embed="rId20" cstate="print"/>
                    <a:stretch>
                      <a:fillRect/>
                    </a:stretch>
                  </pic:blipFill>
                  <pic:spPr>
                    <a:xfrm>
                      <a:off x="0" y="0"/>
                      <a:ext cx="3705225" cy="2781300"/>
                    </a:xfrm>
                    <a:prstGeom prst="rect">
                      <a:avLst/>
                    </a:prstGeom>
                  </pic:spPr>
                </pic:pic>
              </a:graphicData>
            </a:graphic>
          </wp:inline>
        </w:drawing>
      </w:r>
    </w:p>
    <w:p w14:paraId="56F85A4D" w14:textId="77777777" w:rsidR="00DC3729" w:rsidRDefault="00A718E9">
      <w:pPr>
        <w:pStyle w:val="Heading2"/>
      </w:pPr>
      <w:r>
        <w:t>1.16 Statements</w:t>
      </w:r>
    </w:p>
    <w:p w14:paraId="10AD2301" w14:textId="77777777" w:rsidR="00DC3729" w:rsidRDefault="00A718E9">
      <w:r>
        <w:rPr>
          <w:noProof/>
        </w:rPr>
        <w:drawing>
          <wp:inline distT="0" distB="0" distL="0" distR="0" wp14:anchorId="3B7C1BB1" wp14:editId="00FAC07E">
            <wp:extent cx="3705225" cy="2781300"/>
            <wp:effectExtent l="0" t="0" r="0" b="0"/>
            <wp:docPr id="16" name="Slide image" descr="Informational slide explaining differences between closing statements and impact statements in a procedural context. It emphasizes key points influencing decisions, while impact statements describe effects on parties and possible remedies, with conditions for sharing and discarding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Informational slide explaining differences between closing statements and impact statements in a procedural context. It emphasizes key points influencing decisions, while impact statements describe effects on parties and possible remedies, with conditions for sharing and discarding statements"/>
                    <pic:cNvPicPr/>
                  </pic:nvPicPr>
                  <pic:blipFill>
                    <a:blip r:embed="rId21" cstate="print"/>
                    <a:stretch>
                      <a:fillRect/>
                    </a:stretch>
                  </pic:blipFill>
                  <pic:spPr>
                    <a:xfrm>
                      <a:off x="0" y="0"/>
                      <a:ext cx="3705225" cy="2781300"/>
                    </a:xfrm>
                    <a:prstGeom prst="rect">
                      <a:avLst/>
                    </a:prstGeom>
                  </pic:spPr>
                </pic:pic>
              </a:graphicData>
            </a:graphic>
          </wp:inline>
        </w:drawing>
      </w:r>
    </w:p>
    <w:p w14:paraId="5D248779" w14:textId="77777777" w:rsidR="00DC3729" w:rsidRDefault="00A718E9">
      <w:pPr>
        <w:pStyle w:val="Heading2"/>
      </w:pPr>
      <w:r>
        <w:lastRenderedPageBreak/>
        <w:t>1.17 End of Hearing</w:t>
      </w:r>
    </w:p>
    <w:p w14:paraId="5D6E09F1" w14:textId="77777777" w:rsidR="00DC3729" w:rsidRDefault="00A718E9">
      <w:r>
        <w:rPr>
          <w:noProof/>
        </w:rPr>
        <w:drawing>
          <wp:inline distT="0" distB="0" distL="0" distR="0" wp14:anchorId="233F319D" wp14:editId="3E05A794">
            <wp:extent cx="3705225" cy="2781300"/>
            <wp:effectExtent l="0" t="0" r="0" b="0"/>
            <wp:docPr id="17" name="Slide image" descr="Diagram titled &quot;End of Hearing&quot; illustrating three key steps in hearing closure. It includes labeled circular images showing parties reminded of rights, recording ending with next steps explained, and decision-maker moving to deliberation with board responsibilities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Diagram titled &quot;End of Hearing&quot; illustrating three key steps in hearing closure. It includes labeled circular images showing parties reminded of rights, recording ending with next steps explained, and decision-maker moving to deliberation with board responsibilities outlined"/>
                    <pic:cNvPicPr/>
                  </pic:nvPicPr>
                  <pic:blipFill>
                    <a:blip r:embed="rId22" cstate="print"/>
                    <a:stretch>
                      <a:fillRect/>
                    </a:stretch>
                  </pic:blipFill>
                  <pic:spPr>
                    <a:xfrm>
                      <a:off x="0" y="0"/>
                      <a:ext cx="3705225" cy="2781300"/>
                    </a:xfrm>
                    <a:prstGeom prst="rect">
                      <a:avLst/>
                    </a:prstGeom>
                  </pic:spPr>
                </pic:pic>
              </a:graphicData>
            </a:graphic>
          </wp:inline>
        </w:drawing>
      </w:r>
    </w:p>
    <w:p w14:paraId="61804C59" w14:textId="77777777" w:rsidR="00DC3729" w:rsidRDefault="00A718E9">
      <w:pPr>
        <w:pStyle w:val="Heading2"/>
      </w:pPr>
      <w:r>
        <w:t>1.18 Title</w:t>
      </w:r>
    </w:p>
    <w:p w14:paraId="11FDDE75" w14:textId="77777777" w:rsidR="00DC3729" w:rsidRDefault="00A718E9">
      <w:r>
        <w:rPr>
          <w:noProof/>
        </w:rPr>
        <w:drawing>
          <wp:inline distT="0" distB="0" distL="0" distR="0" wp14:anchorId="4A5F257B" wp14:editId="209D6D3D">
            <wp:extent cx="3705225" cy="2781300"/>
            <wp:effectExtent l="0" t="0" r="0" b="0"/>
            <wp:docPr id="18" name="Slide image" descr="Screenshot of a training progress interface showing completed and next modules. Completed section highlights &quot;Module 10 Training: Walking through Title IX Hearing,&quot; with an &quot;Exit to Quiz&quot;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Screenshot of a training progress interface showing completed and next modules. Completed section highlights &quot;Module 10 Training: Walking through Title IX Hearing,&quot; with an &quot;Exit to Quiz&quot; button below"/>
                    <pic:cNvPicPr/>
                  </pic:nvPicPr>
                  <pic:blipFill>
                    <a:blip r:embed="rId23" cstate="print"/>
                    <a:stretch>
                      <a:fillRect/>
                    </a:stretch>
                  </pic:blipFill>
                  <pic:spPr>
                    <a:xfrm>
                      <a:off x="0" y="0"/>
                      <a:ext cx="3705225" cy="2781300"/>
                    </a:xfrm>
                    <a:prstGeom prst="rect">
                      <a:avLst/>
                    </a:prstGeom>
                  </pic:spPr>
                </pic:pic>
              </a:graphicData>
            </a:graphic>
          </wp:inline>
        </w:drawing>
      </w:r>
    </w:p>
    <w:p w14:paraId="534BE61A" w14:textId="77777777" w:rsidR="00DC3729" w:rsidRDefault="00A718E9">
      <w:r>
        <w:rPr>
          <w:b/>
        </w:rPr>
        <w:t>Notes:</w:t>
      </w:r>
    </w:p>
    <w:p w14:paraId="5AA20EFC" w14:textId="77777777" w:rsidR="00A718E9" w:rsidRDefault="00A718E9">
      <w:pPr>
        <w:widowControl w:val="0"/>
        <w:autoSpaceDE w:val="0"/>
        <w:autoSpaceDN w:val="0"/>
        <w:adjustRightInd w:val="0"/>
        <w:spacing w:after="0" w:line="240" w:lineRule="auto"/>
        <w:rPr>
          <w:rFonts w:ascii="Microsoft Sans Serif" w:hAnsi="Microsoft Sans Serif" w:cs="Microsoft Sans Serif"/>
          <w:kern w:val="0"/>
          <w:sz w:val="17"/>
          <w:szCs w:val="17"/>
        </w:rPr>
      </w:pPr>
    </w:p>
    <w:p w14:paraId="1625BE2E" w14:textId="77777777" w:rsidR="00DC3729" w:rsidRDefault="00DC3729"/>
    <w:sectPr w:rsidR="00DC372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58FBB" w14:textId="77777777" w:rsidR="00A718E9" w:rsidRDefault="00A718E9" w:rsidP="00BF48BE">
      <w:pPr>
        <w:spacing w:after="0" w:line="240" w:lineRule="auto"/>
      </w:pPr>
      <w:r>
        <w:separator/>
      </w:r>
    </w:p>
  </w:endnote>
  <w:endnote w:type="continuationSeparator" w:id="0">
    <w:p w14:paraId="2D441447" w14:textId="77777777" w:rsidR="00A718E9" w:rsidRDefault="00A718E9"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A718E9"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4BA62D87" w14:textId="77777777" w:rsidR="00DC3729" w:rsidRDefault="00A718E9">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50AD3" w14:textId="77777777" w:rsidR="00A718E9" w:rsidRDefault="00A718E9" w:rsidP="00BF48BE">
      <w:pPr>
        <w:spacing w:after="0" w:line="240" w:lineRule="auto"/>
      </w:pPr>
      <w:r>
        <w:separator/>
      </w:r>
    </w:p>
  </w:footnote>
  <w:footnote w:type="continuationSeparator" w:id="0">
    <w:p w14:paraId="0884BCD7" w14:textId="77777777" w:rsidR="00A718E9" w:rsidRDefault="00A718E9"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96559"/>
    <w:rsid w:val="000A4F8A"/>
    <w:rsid w:val="00257CC5"/>
    <w:rsid w:val="004D7311"/>
    <w:rsid w:val="005C12BE"/>
    <w:rsid w:val="005D3A62"/>
    <w:rsid w:val="00626EC1"/>
    <w:rsid w:val="00687A63"/>
    <w:rsid w:val="00706094"/>
    <w:rsid w:val="00745E41"/>
    <w:rsid w:val="00793E4B"/>
    <w:rsid w:val="007E56DE"/>
    <w:rsid w:val="00817CE8"/>
    <w:rsid w:val="009459ED"/>
    <w:rsid w:val="00970988"/>
    <w:rsid w:val="00A527F3"/>
    <w:rsid w:val="00A53D36"/>
    <w:rsid w:val="00A63756"/>
    <w:rsid w:val="00A718E9"/>
    <w:rsid w:val="00B64950"/>
    <w:rsid w:val="00B674EE"/>
    <w:rsid w:val="00BF48BE"/>
    <w:rsid w:val="00C00CDF"/>
    <w:rsid w:val="00C34119"/>
    <w:rsid w:val="00D8333C"/>
    <w:rsid w:val="00D836E4"/>
    <w:rsid w:val="00DC3729"/>
    <w:rsid w:val="00E34F81"/>
    <w:rsid w:val="00E7115A"/>
    <w:rsid w:val="00E979DC"/>
    <w:rsid w:val="00EB52EF"/>
    <w:rsid w:val="00EC0D8E"/>
    <w:rsid w:val="00F23A85"/>
    <w:rsid w:val="00F9214C"/>
    <w:rsid w:val="00FD5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2B8F04B1-72FF-4E92-8507-9A4D4E6B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bin"/><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image" Target="media/image15.bin"/><Relationship Id="rId29"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image" Target="media/image18.bin"/><Relationship Id="rId28" Type="http://schemas.openxmlformats.org/officeDocument/2006/relationships/customXml" Target="../customXml/item2.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image" Target="media/image17.bin"/><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3A2106-08AE-4874-A9B1-9F1929B9ACAD}"/>
</file>

<file path=customXml/itemProps2.xml><?xml version="1.0" encoding="utf-8"?>
<ds:datastoreItem xmlns:ds="http://schemas.openxmlformats.org/officeDocument/2006/customXml" ds:itemID="{EB7BD09D-7C9D-492B-970E-407177226BEF}"/>
</file>

<file path=customXml/itemProps3.xml><?xml version="1.0" encoding="utf-8"?>
<ds:datastoreItem xmlns:ds="http://schemas.openxmlformats.org/officeDocument/2006/customXml" ds:itemID="{CCF14B98-C5EC-4654-9940-BD64C74B9D39}"/>
</file>

<file path=docProps/app.xml><?xml version="1.0" encoding="utf-8"?>
<Properties xmlns="http://schemas.openxmlformats.org/officeDocument/2006/extended-properties" xmlns:vt="http://schemas.openxmlformats.org/officeDocument/2006/docPropsVTypes">
  <Template>Normal</Template>
  <TotalTime>0</TotalTime>
  <Pages>10</Pages>
  <Words>153</Words>
  <Characters>877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2026-05-28T16:19:00Z</dcterms:created>
  <dcterms:modified xsi:type="dcterms:W3CDTF">2026-05-28T16:19:00Z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